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164543" w:displacedByCustomXml="next"/>
    <w:sdt>
      <w:sdtPr>
        <w:id w:val="-1411374588"/>
        <w:docPartObj>
          <w:docPartGallery w:val="Cover Pages"/>
          <w:docPartUnique/>
        </w:docPartObj>
      </w:sdtPr>
      <w:sdtEndPr>
        <w:rPr>
          <w:rFonts w:ascii="Arial" w:hAnsi="Arial" w:cs="Arial"/>
          <w:b/>
          <w:bCs/>
        </w:rPr>
      </w:sdtEndPr>
      <w:sdtContent>
        <w:p w14:paraId="4372A73B" w14:textId="045898F6" w:rsidR="007F5E3C" w:rsidRDefault="007F5E3C"/>
        <w:p w14:paraId="3A1AFAF2" w14:textId="250ECB00" w:rsidR="007F5E3C" w:rsidRDefault="001B73C7" w:rsidP="001B73C7">
          <w:pPr>
            <w:jc w:val="center"/>
            <w:rPr>
              <w:rFonts w:ascii="Arial" w:hAnsi="Arial" w:cs="Arial"/>
            </w:rPr>
          </w:pPr>
          <w:r w:rsidRPr="001B73C7">
            <w:rPr>
              <w:caps/>
              <w:color w:val="215868" w:themeColor="accent5" w:themeShade="80"/>
              <w:sz w:val="28"/>
              <w:szCs w:val="28"/>
            </w:rPr>
            <w:drawing>
              <wp:inline distT="0" distB="0" distL="0" distR="0" wp14:anchorId="438E89EE" wp14:editId="4E4E3B83">
                <wp:extent cx="4516120" cy="1781175"/>
                <wp:effectExtent l="0" t="0" r="5080" b="0"/>
                <wp:docPr id="299217947" name="Picture 1" descr="A logo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17947" name="Picture 1" descr="A logo with purple letters&#10;&#10;Description automatically generated"/>
                        <pic:cNvPicPr/>
                      </pic:nvPicPr>
                      <pic:blipFill>
                        <a:blip r:embed="rId9"/>
                        <a:stretch>
                          <a:fillRect/>
                        </a:stretch>
                      </pic:blipFill>
                      <pic:spPr>
                        <a:xfrm>
                          <a:off x="0" y="0"/>
                          <a:ext cx="4516120" cy="1781175"/>
                        </a:xfrm>
                        <a:prstGeom prst="rect">
                          <a:avLst/>
                        </a:prstGeom>
                      </pic:spPr>
                    </pic:pic>
                  </a:graphicData>
                </a:graphic>
              </wp:inline>
            </w:drawing>
          </w:r>
          <w:r w:rsidR="007F5E3C">
            <w:rPr>
              <w:noProof/>
              <w:lang w:eastAsia="zh-CN"/>
            </w:rPr>
            <mc:AlternateContent>
              <mc:Choice Requires="wps">
                <w:drawing>
                  <wp:anchor distT="0" distB="0" distL="182880" distR="182880" simplePos="0" relativeHeight="251660288" behindDoc="0" locked="0" layoutInCell="1" allowOverlap="1" wp14:anchorId="5C4CC996" wp14:editId="1F7E4C76">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5715" b="2540"/>
                    <wp:wrapSquare wrapText="bothSides"/>
                    <wp:docPr id="131" name="Text Box 2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EF31B" w14:textId="3C87D65E" w:rsidR="007F5E3C" w:rsidRDefault="00000000" w:rsidP="001B73C7">
                                <w:pPr>
                                  <w:pStyle w:val="NoSpacing"/>
                                  <w:spacing w:before="40" w:after="40"/>
                                  <w:rPr>
                                    <w:caps/>
                                    <w:color w:val="4BACC6" w:themeColor="accent5"/>
                                    <w:sz w:val="24"/>
                                    <w:szCs w:val="24"/>
                                  </w:rPr>
                                </w:pPr>
                                <w:sdt>
                                  <w:sdtPr>
                                    <w:rPr>
                                      <w:caps/>
                                      <w:color w:val="4BACC6"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r w:rsidR="003A2189">
                                      <w:rPr>
                                        <w:caps/>
                                        <w:color w:val="4BACC6" w:themeColor="accent5"/>
                                        <w:sz w:val="24"/>
                                        <w:szCs w:val="24"/>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C4CC996" id="_x0000_t202" coordsize="21600,21600" o:spt="202" path="m,l,21600r21600,l21600,xe">
                    <v:stroke joinstyle="miter"/>
                    <v:path gradientshapeok="t" o:connecttype="rect"/>
                  </v:shapetype>
                  <v:shape id="Text Box 21" o:spid="_x0000_s1026" type="#_x0000_t202" style="position:absolute;left:0;text-align:left;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" filled="f" stroked="f" strokeweight=".5pt">
                    <v:textbox style="mso-fit-shape-to-text:t" inset="0,0,0,0">
                      <w:txbxContent>
                        <w:p w14:paraId="550EF31B" w14:textId="3C87D65E" w:rsidR="007F5E3C" w:rsidRDefault="00000000" w:rsidP="001B73C7">
                          <w:pPr>
                            <w:pStyle w:val="NoSpacing"/>
                            <w:spacing w:before="40" w:after="40"/>
                            <w:rPr>
                              <w:caps/>
                              <w:color w:val="4BACC6" w:themeColor="accent5"/>
                              <w:sz w:val="24"/>
                              <w:szCs w:val="24"/>
                            </w:rPr>
                          </w:pPr>
                          <w:sdt>
                            <w:sdtPr>
                              <w:rPr>
                                <w:caps/>
                                <w:color w:val="4BACC6"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Content>
                              <w:r w:rsidR="003A2189">
                                <w:rPr>
                                  <w:caps/>
                                  <w:color w:val="4BACC6" w:themeColor="accent5"/>
                                  <w:sz w:val="24"/>
                                  <w:szCs w:val="24"/>
                                </w:rPr>
                                <w:t xml:space="preserve">     </w:t>
                              </w:r>
                            </w:sdtContent>
                          </w:sdt>
                        </w:p>
                      </w:txbxContent>
                    </v:textbox>
                    <w10:wrap type="square" anchorx="margin" anchory="page"/>
                  </v:shape>
                </w:pict>
              </mc:Fallback>
            </mc:AlternateContent>
          </w:r>
          <w:r w:rsidR="007F5E3C">
            <w:rPr>
              <w:rFonts w:ascii="Arial" w:hAnsi="Arial" w:cs="Arial"/>
              <w:b/>
              <w:bCs/>
            </w:rPr>
            <w:br w:type="page"/>
          </w:r>
        </w:p>
      </w:sdtContent>
    </w:sdt>
    <w:p w14:paraId="6870B590" w14:textId="6292F056" w:rsidR="00313533" w:rsidRPr="00701FD7" w:rsidRDefault="00D004D0" w:rsidP="00701FD7">
      <w:pPr>
        <w:pStyle w:val="Heading1"/>
        <w:jc w:val="center"/>
        <w:rPr>
          <w:sz w:val="36"/>
          <w:szCs w:val="36"/>
        </w:rPr>
      </w:pPr>
      <w:r w:rsidRPr="00701FD7">
        <w:rPr>
          <w:sz w:val="36"/>
          <w:szCs w:val="36"/>
        </w:rPr>
        <w:lastRenderedPageBreak/>
        <w:t>Centre</w:t>
      </w:r>
      <w:r w:rsidR="00C54763" w:rsidRPr="00701FD7">
        <w:rPr>
          <w:sz w:val="36"/>
          <w:szCs w:val="36"/>
        </w:rPr>
        <w:t xml:space="preserve"> Policies</w:t>
      </w:r>
      <w:bookmarkEnd w:id="0"/>
    </w:p>
    <w:p w14:paraId="46F241BC" w14:textId="77777777" w:rsidR="00313533" w:rsidRDefault="00313533">
      <w:pPr>
        <w:rPr>
          <w:rFonts w:ascii="Arial" w:hAnsi="Arial" w:cs="Arial"/>
          <w:sz w:val="24"/>
          <w:szCs w:val="24"/>
        </w:rPr>
      </w:pPr>
    </w:p>
    <w:bookmarkStart w:id="1" w:name="_Toc133164544" w:displacedByCustomXml="next"/>
    <w:sdt>
      <w:sdtPr>
        <w:rPr>
          <w:rFonts w:asciiTheme="minorHAnsi" w:eastAsiaTheme="minorHAnsi" w:hAnsiTheme="minorHAnsi" w:cstheme="minorBidi"/>
          <w:b w:val="0"/>
          <w:bCs w:val="0"/>
          <w:color w:val="auto"/>
          <w:sz w:val="22"/>
          <w:szCs w:val="22"/>
        </w:rPr>
        <w:id w:val="22256975"/>
        <w:docPartObj>
          <w:docPartGallery w:val="Table of Contents"/>
          <w:docPartUnique/>
        </w:docPartObj>
      </w:sdtPr>
      <w:sdtContent>
        <w:p w14:paraId="56D09CC4" w14:textId="77777777" w:rsidR="00313533" w:rsidRDefault="00313533" w:rsidP="00701FD7">
          <w:pPr>
            <w:pStyle w:val="Heading1"/>
          </w:pPr>
          <w:r w:rsidRPr="00701FD7">
            <w:t>Contents</w:t>
          </w:r>
          <w:bookmarkEnd w:id="1"/>
        </w:p>
        <w:p w14:paraId="1C1AF262" w14:textId="77777777" w:rsidR="00313533" w:rsidRPr="00313533" w:rsidRDefault="00313533" w:rsidP="00313533">
          <w:pPr>
            <w:rPr>
              <w:lang w:val="en-US"/>
            </w:rPr>
          </w:pPr>
        </w:p>
        <w:p w14:paraId="5EA53549" w14:textId="37A9C8B4" w:rsidR="00EB7D55" w:rsidRDefault="00313533">
          <w:pPr>
            <w:pStyle w:val="TOC1"/>
            <w:tabs>
              <w:tab w:val="right" w:leader="dot" w:pos="9016"/>
            </w:tabs>
            <w:rPr>
              <w:rFonts w:eastAsiaTheme="minorEastAsia"/>
              <w:noProof/>
              <w:kern w:val="2"/>
              <w:sz w:val="24"/>
              <w:szCs w:val="24"/>
              <w:lang w:eastAsia="en-GB"/>
              <w14:ligatures w14:val="standardContextual"/>
            </w:rPr>
          </w:pPr>
          <w:r w:rsidRPr="007B0F92">
            <w:rPr>
              <w:rFonts w:ascii="Arial" w:hAnsi="Arial"/>
            </w:rPr>
            <w:fldChar w:fldCharType="begin"/>
          </w:r>
          <w:r w:rsidRPr="007B0F92">
            <w:rPr>
              <w:rFonts w:ascii="Arial" w:hAnsi="Arial"/>
            </w:rPr>
            <w:instrText xml:space="preserve"> TOC \o "1-3" \h \z \u </w:instrText>
          </w:r>
          <w:r w:rsidRPr="007B0F92">
            <w:rPr>
              <w:rFonts w:ascii="Arial" w:hAnsi="Arial"/>
            </w:rPr>
            <w:fldChar w:fldCharType="separate"/>
          </w:r>
          <w:hyperlink w:anchor="_Toc133164543" w:history="1">
            <w:r w:rsidR="00EB7D55" w:rsidRPr="0092636E">
              <w:rPr>
                <w:rStyle w:val="Hyperlink"/>
                <w:noProof/>
              </w:rPr>
              <w:t>Centre Policies</w:t>
            </w:r>
            <w:r w:rsidR="00EB7D55">
              <w:rPr>
                <w:noProof/>
                <w:webHidden/>
              </w:rPr>
              <w:tab/>
            </w:r>
            <w:r w:rsidR="00EB7D55">
              <w:rPr>
                <w:noProof/>
                <w:webHidden/>
              </w:rPr>
              <w:fldChar w:fldCharType="begin"/>
            </w:r>
            <w:r w:rsidR="00EB7D55">
              <w:rPr>
                <w:noProof/>
                <w:webHidden/>
              </w:rPr>
              <w:instrText xml:space="preserve"> PAGEREF _Toc133164543 \h </w:instrText>
            </w:r>
            <w:r w:rsidR="00EB7D55">
              <w:rPr>
                <w:noProof/>
                <w:webHidden/>
              </w:rPr>
            </w:r>
            <w:r w:rsidR="00EB7D55">
              <w:rPr>
                <w:noProof/>
                <w:webHidden/>
              </w:rPr>
              <w:fldChar w:fldCharType="separate"/>
            </w:r>
            <w:r w:rsidR="00EB7D55">
              <w:rPr>
                <w:noProof/>
                <w:webHidden/>
              </w:rPr>
              <w:t>1</w:t>
            </w:r>
            <w:r w:rsidR="00EB7D55">
              <w:rPr>
                <w:noProof/>
                <w:webHidden/>
              </w:rPr>
              <w:fldChar w:fldCharType="end"/>
            </w:r>
          </w:hyperlink>
        </w:p>
        <w:p w14:paraId="02FA1BEC" w14:textId="265218DF"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44" w:history="1">
            <w:r w:rsidR="00EB7D55" w:rsidRPr="0092636E">
              <w:rPr>
                <w:rStyle w:val="Hyperlink"/>
                <w:noProof/>
              </w:rPr>
              <w:t>Contents</w:t>
            </w:r>
            <w:r w:rsidR="00EB7D55">
              <w:rPr>
                <w:noProof/>
                <w:webHidden/>
              </w:rPr>
              <w:tab/>
            </w:r>
            <w:r w:rsidR="00EB7D55">
              <w:rPr>
                <w:noProof/>
                <w:webHidden/>
              </w:rPr>
              <w:fldChar w:fldCharType="begin"/>
            </w:r>
            <w:r w:rsidR="00EB7D55">
              <w:rPr>
                <w:noProof/>
                <w:webHidden/>
              </w:rPr>
              <w:instrText xml:space="preserve"> PAGEREF _Toc133164544 \h </w:instrText>
            </w:r>
            <w:r w:rsidR="00EB7D55">
              <w:rPr>
                <w:noProof/>
                <w:webHidden/>
              </w:rPr>
            </w:r>
            <w:r w:rsidR="00EB7D55">
              <w:rPr>
                <w:noProof/>
                <w:webHidden/>
              </w:rPr>
              <w:fldChar w:fldCharType="separate"/>
            </w:r>
            <w:r w:rsidR="00EB7D55">
              <w:rPr>
                <w:noProof/>
                <w:webHidden/>
              </w:rPr>
              <w:t>1</w:t>
            </w:r>
            <w:r w:rsidR="00EB7D55">
              <w:rPr>
                <w:noProof/>
                <w:webHidden/>
              </w:rPr>
              <w:fldChar w:fldCharType="end"/>
            </w:r>
          </w:hyperlink>
        </w:p>
        <w:p w14:paraId="500DDD83" w14:textId="3926F6FB"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45" w:history="1">
            <w:r w:rsidR="00EB7D55" w:rsidRPr="0092636E">
              <w:rPr>
                <w:rStyle w:val="Hyperlink"/>
                <w:noProof/>
              </w:rPr>
              <w:t>Complaints Procedure</w:t>
            </w:r>
            <w:r w:rsidR="00EB7D55">
              <w:rPr>
                <w:noProof/>
                <w:webHidden/>
              </w:rPr>
              <w:tab/>
            </w:r>
            <w:r w:rsidR="00EB7D55">
              <w:rPr>
                <w:noProof/>
                <w:webHidden/>
              </w:rPr>
              <w:fldChar w:fldCharType="begin"/>
            </w:r>
            <w:r w:rsidR="00EB7D55">
              <w:rPr>
                <w:noProof/>
                <w:webHidden/>
              </w:rPr>
              <w:instrText xml:space="preserve"> PAGEREF _Toc133164545 \h </w:instrText>
            </w:r>
            <w:r w:rsidR="00EB7D55">
              <w:rPr>
                <w:noProof/>
                <w:webHidden/>
              </w:rPr>
            </w:r>
            <w:r w:rsidR="00EB7D55">
              <w:rPr>
                <w:noProof/>
                <w:webHidden/>
              </w:rPr>
              <w:fldChar w:fldCharType="separate"/>
            </w:r>
            <w:r w:rsidR="00EB7D55">
              <w:rPr>
                <w:noProof/>
                <w:webHidden/>
              </w:rPr>
              <w:t>3</w:t>
            </w:r>
            <w:r w:rsidR="00EB7D55">
              <w:rPr>
                <w:noProof/>
                <w:webHidden/>
              </w:rPr>
              <w:fldChar w:fldCharType="end"/>
            </w:r>
          </w:hyperlink>
        </w:p>
        <w:p w14:paraId="3EF7CDF3" w14:textId="64F30015"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46" w:history="1">
            <w:r w:rsidR="00EB7D55" w:rsidRPr="0092636E">
              <w:rPr>
                <w:rStyle w:val="Hyperlink"/>
                <w:noProof/>
              </w:rPr>
              <w:t>Data Protection Policy</w:t>
            </w:r>
            <w:r w:rsidR="00EB7D55">
              <w:rPr>
                <w:noProof/>
                <w:webHidden/>
              </w:rPr>
              <w:tab/>
            </w:r>
            <w:r w:rsidR="00EB7D55">
              <w:rPr>
                <w:noProof/>
                <w:webHidden/>
              </w:rPr>
              <w:fldChar w:fldCharType="begin"/>
            </w:r>
            <w:r w:rsidR="00EB7D55">
              <w:rPr>
                <w:noProof/>
                <w:webHidden/>
              </w:rPr>
              <w:instrText xml:space="preserve"> PAGEREF _Toc133164546 \h </w:instrText>
            </w:r>
            <w:r w:rsidR="00EB7D55">
              <w:rPr>
                <w:noProof/>
                <w:webHidden/>
              </w:rPr>
            </w:r>
            <w:r w:rsidR="00EB7D55">
              <w:rPr>
                <w:noProof/>
                <w:webHidden/>
              </w:rPr>
              <w:fldChar w:fldCharType="separate"/>
            </w:r>
            <w:r w:rsidR="00EB7D55">
              <w:rPr>
                <w:noProof/>
                <w:webHidden/>
              </w:rPr>
              <w:t>5</w:t>
            </w:r>
            <w:r w:rsidR="00EB7D55">
              <w:rPr>
                <w:noProof/>
                <w:webHidden/>
              </w:rPr>
              <w:fldChar w:fldCharType="end"/>
            </w:r>
          </w:hyperlink>
        </w:p>
        <w:p w14:paraId="43A4A836" w14:textId="0476368F"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47" w:history="1">
            <w:r w:rsidR="00EB7D55" w:rsidRPr="0092636E">
              <w:rPr>
                <w:rStyle w:val="Hyperlink"/>
                <w:noProof/>
              </w:rPr>
              <w:t>Health and Safety Policy</w:t>
            </w:r>
            <w:r w:rsidR="00EB7D55">
              <w:rPr>
                <w:noProof/>
                <w:webHidden/>
              </w:rPr>
              <w:tab/>
            </w:r>
            <w:r w:rsidR="00EB7D55">
              <w:rPr>
                <w:noProof/>
                <w:webHidden/>
              </w:rPr>
              <w:fldChar w:fldCharType="begin"/>
            </w:r>
            <w:r w:rsidR="00EB7D55">
              <w:rPr>
                <w:noProof/>
                <w:webHidden/>
              </w:rPr>
              <w:instrText xml:space="preserve"> PAGEREF _Toc133164547 \h </w:instrText>
            </w:r>
            <w:r w:rsidR="00EB7D55">
              <w:rPr>
                <w:noProof/>
                <w:webHidden/>
              </w:rPr>
            </w:r>
            <w:r w:rsidR="00EB7D55">
              <w:rPr>
                <w:noProof/>
                <w:webHidden/>
              </w:rPr>
              <w:fldChar w:fldCharType="separate"/>
            </w:r>
            <w:r w:rsidR="00EB7D55">
              <w:rPr>
                <w:noProof/>
                <w:webHidden/>
              </w:rPr>
              <w:t>7</w:t>
            </w:r>
            <w:r w:rsidR="00EB7D55">
              <w:rPr>
                <w:noProof/>
                <w:webHidden/>
              </w:rPr>
              <w:fldChar w:fldCharType="end"/>
            </w:r>
          </w:hyperlink>
        </w:p>
        <w:p w14:paraId="1ED5FDA8" w14:textId="2550E773"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48" w:history="1">
            <w:r w:rsidR="00EB7D55" w:rsidRPr="0092636E">
              <w:rPr>
                <w:rStyle w:val="Hyperlink"/>
                <w:noProof/>
              </w:rPr>
              <w:t>Appeals Procedure</w:t>
            </w:r>
            <w:r w:rsidR="00EB7D55">
              <w:rPr>
                <w:noProof/>
                <w:webHidden/>
              </w:rPr>
              <w:tab/>
            </w:r>
            <w:r w:rsidR="00EB7D55">
              <w:rPr>
                <w:noProof/>
                <w:webHidden/>
              </w:rPr>
              <w:fldChar w:fldCharType="begin"/>
            </w:r>
            <w:r w:rsidR="00EB7D55">
              <w:rPr>
                <w:noProof/>
                <w:webHidden/>
              </w:rPr>
              <w:instrText xml:space="preserve"> PAGEREF _Toc133164548 \h </w:instrText>
            </w:r>
            <w:r w:rsidR="00EB7D55">
              <w:rPr>
                <w:noProof/>
                <w:webHidden/>
              </w:rPr>
            </w:r>
            <w:r w:rsidR="00EB7D55">
              <w:rPr>
                <w:noProof/>
                <w:webHidden/>
              </w:rPr>
              <w:fldChar w:fldCharType="separate"/>
            </w:r>
            <w:r w:rsidR="00EB7D55">
              <w:rPr>
                <w:noProof/>
                <w:webHidden/>
              </w:rPr>
              <w:t>8</w:t>
            </w:r>
            <w:r w:rsidR="00EB7D55">
              <w:rPr>
                <w:noProof/>
                <w:webHidden/>
              </w:rPr>
              <w:fldChar w:fldCharType="end"/>
            </w:r>
          </w:hyperlink>
        </w:p>
        <w:p w14:paraId="1270C7F0" w14:textId="2E500AE1"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49" w:history="1">
            <w:r w:rsidR="00EB7D55" w:rsidRPr="0092636E">
              <w:rPr>
                <w:rStyle w:val="Hyperlink"/>
                <w:noProof/>
                <w:lang w:val="en-US"/>
              </w:rPr>
              <w:t>Malpractice and Maladministration</w:t>
            </w:r>
            <w:r w:rsidR="00EB7D55">
              <w:rPr>
                <w:noProof/>
                <w:webHidden/>
              </w:rPr>
              <w:tab/>
            </w:r>
            <w:r w:rsidR="00EB7D55">
              <w:rPr>
                <w:noProof/>
                <w:webHidden/>
              </w:rPr>
              <w:fldChar w:fldCharType="begin"/>
            </w:r>
            <w:r w:rsidR="00EB7D55">
              <w:rPr>
                <w:noProof/>
                <w:webHidden/>
              </w:rPr>
              <w:instrText xml:space="preserve"> PAGEREF _Toc133164549 \h </w:instrText>
            </w:r>
            <w:r w:rsidR="00EB7D55">
              <w:rPr>
                <w:noProof/>
                <w:webHidden/>
              </w:rPr>
            </w:r>
            <w:r w:rsidR="00EB7D55">
              <w:rPr>
                <w:noProof/>
                <w:webHidden/>
              </w:rPr>
              <w:fldChar w:fldCharType="separate"/>
            </w:r>
            <w:r w:rsidR="00EB7D55">
              <w:rPr>
                <w:noProof/>
                <w:webHidden/>
              </w:rPr>
              <w:t>10</w:t>
            </w:r>
            <w:r w:rsidR="00EB7D55">
              <w:rPr>
                <w:noProof/>
                <w:webHidden/>
              </w:rPr>
              <w:fldChar w:fldCharType="end"/>
            </w:r>
          </w:hyperlink>
        </w:p>
        <w:p w14:paraId="0BB2F49E" w14:textId="06B6C6CC" w:rsidR="00EB7D55" w:rsidRDefault="00000000">
          <w:pPr>
            <w:pStyle w:val="TOC3"/>
            <w:tabs>
              <w:tab w:val="right" w:leader="dot" w:pos="9016"/>
            </w:tabs>
            <w:rPr>
              <w:noProof/>
            </w:rPr>
          </w:pPr>
          <w:hyperlink w:anchor="_Toc133164550" w:history="1">
            <w:r w:rsidR="00EB7D55" w:rsidRPr="0092636E">
              <w:rPr>
                <w:rStyle w:val="Hyperlink"/>
                <w:noProof/>
              </w:rPr>
              <w:t>Introduction</w:t>
            </w:r>
            <w:r w:rsidR="00EB7D55">
              <w:rPr>
                <w:noProof/>
                <w:webHidden/>
              </w:rPr>
              <w:tab/>
            </w:r>
            <w:r w:rsidR="00EB7D55">
              <w:rPr>
                <w:noProof/>
                <w:webHidden/>
              </w:rPr>
              <w:fldChar w:fldCharType="begin"/>
            </w:r>
            <w:r w:rsidR="00EB7D55">
              <w:rPr>
                <w:noProof/>
                <w:webHidden/>
              </w:rPr>
              <w:instrText xml:space="preserve"> PAGEREF _Toc133164550 \h </w:instrText>
            </w:r>
            <w:r w:rsidR="00EB7D55">
              <w:rPr>
                <w:noProof/>
                <w:webHidden/>
              </w:rPr>
            </w:r>
            <w:r w:rsidR="00EB7D55">
              <w:rPr>
                <w:noProof/>
                <w:webHidden/>
              </w:rPr>
              <w:fldChar w:fldCharType="separate"/>
            </w:r>
            <w:r w:rsidR="00EB7D55">
              <w:rPr>
                <w:noProof/>
                <w:webHidden/>
              </w:rPr>
              <w:t>10</w:t>
            </w:r>
            <w:r w:rsidR="00EB7D55">
              <w:rPr>
                <w:noProof/>
                <w:webHidden/>
              </w:rPr>
              <w:fldChar w:fldCharType="end"/>
            </w:r>
          </w:hyperlink>
        </w:p>
        <w:p w14:paraId="6B5F0E3D" w14:textId="49C4C830" w:rsidR="00EB7D55" w:rsidRDefault="00000000">
          <w:pPr>
            <w:pStyle w:val="TOC3"/>
            <w:tabs>
              <w:tab w:val="right" w:leader="dot" w:pos="9016"/>
            </w:tabs>
            <w:rPr>
              <w:noProof/>
            </w:rPr>
          </w:pPr>
          <w:hyperlink w:anchor="_Toc133164551" w:history="1">
            <w:r w:rsidR="00EB7D55" w:rsidRPr="0092636E">
              <w:rPr>
                <w:rStyle w:val="Hyperlink"/>
                <w:noProof/>
              </w:rPr>
              <w:t>Centre’s responsibility</w:t>
            </w:r>
            <w:r w:rsidR="00EB7D55">
              <w:rPr>
                <w:noProof/>
                <w:webHidden/>
              </w:rPr>
              <w:tab/>
            </w:r>
            <w:r w:rsidR="00EB7D55">
              <w:rPr>
                <w:noProof/>
                <w:webHidden/>
              </w:rPr>
              <w:fldChar w:fldCharType="begin"/>
            </w:r>
            <w:r w:rsidR="00EB7D55">
              <w:rPr>
                <w:noProof/>
                <w:webHidden/>
              </w:rPr>
              <w:instrText xml:space="preserve"> PAGEREF _Toc133164551 \h </w:instrText>
            </w:r>
            <w:r w:rsidR="00EB7D55">
              <w:rPr>
                <w:noProof/>
                <w:webHidden/>
              </w:rPr>
            </w:r>
            <w:r w:rsidR="00EB7D55">
              <w:rPr>
                <w:noProof/>
                <w:webHidden/>
              </w:rPr>
              <w:fldChar w:fldCharType="separate"/>
            </w:r>
            <w:r w:rsidR="00EB7D55">
              <w:rPr>
                <w:noProof/>
                <w:webHidden/>
              </w:rPr>
              <w:t>10</w:t>
            </w:r>
            <w:r w:rsidR="00EB7D55">
              <w:rPr>
                <w:noProof/>
                <w:webHidden/>
              </w:rPr>
              <w:fldChar w:fldCharType="end"/>
            </w:r>
          </w:hyperlink>
        </w:p>
        <w:p w14:paraId="38B226E2" w14:textId="17121C51" w:rsidR="00EB7D55" w:rsidRDefault="00000000">
          <w:pPr>
            <w:pStyle w:val="TOC3"/>
            <w:tabs>
              <w:tab w:val="right" w:leader="dot" w:pos="9016"/>
            </w:tabs>
            <w:rPr>
              <w:noProof/>
            </w:rPr>
          </w:pPr>
          <w:hyperlink w:anchor="_Toc133164552" w:history="1">
            <w:r w:rsidR="00EB7D55" w:rsidRPr="0092636E">
              <w:rPr>
                <w:rStyle w:val="Hyperlink"/>
                <w:noProof/>
              </w:rPr>
              <w:t>Definition of Malpractice</w:t>
            </w:r>
            <w:r w:rsidR="00EB7D55">
              <w:rPr>
                <w:noProof/>
                <w:webHidden/>
              </w:rPr>
              <w:tab/>
            </w:r>
            <w:r w:rsidR="00EB7D55">
              <w:rPr>
                <w:noProof/>
                <w:webHidden/>
              </w:rPr>
              <w:fldChar w:fldCharType="begin"/>
            </w:r>
            <w:r w:rsidR="00EB7D55">
              <w:rPr>
                <w:noProof/>
                <w:webHidden/>
              </w:rPr>
              <w:instrText xml:space="preserve"> PAGEREF _Toc133164552 \h </w:instrText>
            </w:r>
            <w:r w:rsidR="00EB7D55">
              <w:rPr>
                <w:noProof/>
                <w:webHidden/>
              </w:rPr>
            </w:r>
            <w:r w:rsidR="00EB7D55">
              <w:rPr>
                <w:noProof/>
                <w:webHidden/>
              </w:rPr>
              <w:fldChar w:fldCharType="separate"/>
            </w:r>
            <w:r w:rsidR="00EB7D55">
              <w:rPr>
                <w:noProof/>
                <w:webHidden/>
              </w:rPr>
              <w:t>10</w:t>
            </w:r>
            <w:r w:rsidR="00EB7D55">
              <w:rPr>
                <w:noProof/>
                <w:webHidden/>
              </w:rPr>
              <w:fldChar w:fldCharType="end"/>
            </w:r>
          </w:hyperlink>
        </w:p>
        <w:p w14:paraId="258A7529" w14:textId="08A962A7" w:rsidR="00EB7D55" w:rsidRDefault="00000000">
          <w:pPr>
            <w:pStyle w:val="TOC3"/>
            <w:tabs>
              <w:tab w:val="right" w:leader="dot" w:pos="9016"/>
            </w:tabs>
            <w:rPr>
              <w:noProof/>
            </w:rPr>
          </w:pPr>
          <w:hyperlink w:anchor="_Toc133164553" w:history="1">
            <w:r w:rsidR="00EB7D55" w:rsidRPr="0092636E">
              <w:rPr>
                <w:rStyle w:val="Hyperlink"/>
                <w:noProof/>
              </w:rPr>
              <w:t>Definition of Maladministration</w:t>
            </w:r>
            <w:r w:rsidR="00EB7D55">
              <w:rPr>
                <w:noProof/>
                <w:webHidden/>
              </w:rPr>
              <w:tab/>
            </w:r>
            <w:r w:rsidR="00EB7D55">
              <w:rPr>
                <w:noProof/>
                <w:webHidden/>
              </w:rPr>
              <w:fldChar w:fldCharType="begin"/>
            </w:r>
            <w:r w:rsidR="00EB7D55">
              <w:rPr>
                <w:noProof/>
                <w:webHidden/>
              </w:rPr>
              <w:instrText xml:space="preserve"> PAGEREF _Toc133164553 \h </w:instrText>
            </w:r>
            <w:r w:rsidR="00EB7D55">
              <w:rPr>
                <w:noProof/>
                <w:webHidden/>
              </w:rPr>
            </w:r>
            <w:r w:rsidR="00EB7D55">
              <w:rPr>
                <w:noProof/>
                <w:webHidden/>
              </w:rPr>
              <w:fldChar w:fldCharType="separate"/>
            </w:r>
            <w:r w:rsidR="00EB7D55">
              <w:rPr>
                <w:noProof/>
                <w:webHidden/>
              </w:rPr>
              <w:t>11</w:t>
            </w:r>
            <w:r w:rsidR="00EB7D55">
              <w:rPr>
                <w:noProof/>
                <w:webHidden/>
              </w:rPr>
              <w:fldChar w:fldCharType="end"/>
            </w:r>
          </w:hyperlink>
        </w:p>
        <w:p w14:paraId="4BBD5D31" w14:textId="41B58AD5" w:rsidR="00EB7D55" w:rsidRDefault="00000000">
          <w:pPr>
            <w:pStyle w:val="TOC3"/>
            <w:tabs>
              <w:tab w:val="right" w:leader="dot" w:pos="9016"/>
            </w:tabs>
            <w:rPr>
              <w:noProof/>
            </w:rPr>
          </w:pPr>
          <w:hyperlink w:anchor="_Toc133164554" w:history="1">
            <w:r w:rsidR="00EB7D55" w:rsidRPr="0092636E">
              <w:rPr>
                <w:rStyle w:val="Hyperlink"/>
                <w:noProof/>
              </w:rPr>
              <w:t>Process for making an allegation of malpractice or maladministration</w:t>
            </w:r>
            <w:r w:rsidR="00EB7D55">
              <w:rPr>
                <w:noProof/>
                <w:webHidden/>
              </w:rPr>
              <w:tab/>
            </w:r>
            <w:r w:rsidR="00EB7D55">
              <w:rPr>
                <w:noProof/>
                <w:webHidden/>
              </w:rPr>
              <w:fldChar w:fldCharType="begin"/>
            </w:r>
            <w:r w:rsidR="00EB7D55">
              <w:rPr>
                <w:noProof/>
                <w:webHidden/>
              </w:rPr>
              <w:instrText xml:space="preserve"> PAGEREF _Toc133164554 \h </w:instrText>
            </w:r>
            <w:r w:rsidR="00EB7D55">
              <w:rPr>
                <w:noProof/>
                <w:webHidden/>
              </w:rPr>
            </w:r>
            <w:r w:rsidR="00EB7D55">
              <w:rPr>
                <w:noProof/>
                <w:webHidden/>
              </w:rPr>
              <w:fldChar w:fldCharType="separate"/>
            </w:r>
            <w:r w:rsidR="00EB7D55">
              <w:rPr>
                <w:noProof/>
                <w:webHidden/>
              </w:rPr>
              <w:t>11</w:t>
            </w:r>
            <w:r w:rsidR="00EB7D55">
              <w:rPr>
                <w:noProof/>
                <w:webHidden/>
              </w:rPr>
              <w:fldChar w:fldCharType="end"/>
            </w:r>
          </w:hyperlink>
        </w:p>
        <w:p w14:paraId="3AACFC97" w14:textId="6DDC5E68" w:rsidR="00EB7D55" w:rsidRDefault="00000000">
          <w:pPr>
            <w:pStyle w:val="TOC3"/>
            <w:tabs>
              <w:tab w:val="right" w:leader="dot" w:pos="9016"/>
            </w:tabs>
            <w:rPr>
              <w:noProof/>
            </w:rPr>
          </w:pPr>
          <w:hyperlink w:anchor="_Toc133164555" w:history="1">
            <w:r w:rsidR="00EB7D55" w:rsidRPr="0092636E">
              <w:rPr>
                <w:rStyle w:val="Hyperlink"/>
                <w:noProof/>
              </w:rPr>
              <w:t>Confidentiality and whistle blowing</w:t>
            </w:r>
            <w:r w:rsidR="00EB7D55">
              <w:rPr>
                <w:noProof/>
                <w:webHidden/>
              </w:rPr>
              <w:tab/>
            </w:r>
            <w:r w:rsidR="00EB7D55">
              <w:rPr>
                <w:noProof/>
                <w:webHidden/>
              </w:rPr>
              <w:fldChar w:fldCharType="begin"/>
            </w:r>
            <w:r w:rsidR="00EB7D55">
              <w:rPr>
                <w:noProof/>
                <w:webHidden/>
              </w:rPr>
              <w:instrText xml:space="preserve"> PAGEREF _Toc133164555 \h </w:instrText>
            </w:r>
            <w:r w:rsidR="00EB7D55">
              <w:rPr>
                <w:noProof/>
                <w:webHidden/>
              </w:rPr>
            </w:r>
            <w:r w:rsidR="00EB7D55">
              <w:rPr>
                <w:noProof/>
                <w:webHidden/>
              </w:rPr>
              <w:fldChar w:fldCharType="separate"/>
            </w:r>
            <w:r w:rsidR="00EB7D55">
              <w:rPr>
                <w:noProof/>
                <w:webHidden/>
              </w:rPr>
              <w:t>12</w:t>
            </w:r>
            <w:r w:rsidR="00EB7D55">
              <w:rPr>
                <w:noProof/>
                <w:webHidden/>
              </w:rPr>
              <w:fldChar w:fldCharType="end"/>
            </w:r>
          </w:hyperlink>
        </w:p>
        <w:p w14:paraId="1962F3E4" w14:textId="18BCA4F0" w:rsidR="00EB7D55" w:rsidRDefault="00000000">
          <w:pPr>
            <w:pStyle w:val="TOC3"/>
            <w:tabs>
              <w:tab w:val="right" w:leader="dot" w:pos="9016"/>
            </w:tabs>
            <w:rPr>
              <w:noProof/>
            </w:rPr>
          </w:pPr>
          <w:hyperlink w:anchor="_Toc133164556" w:history="1">
            <w:r w:rsidR="00EB7D55" w:rsidRPr="0092636E">
              <w:rPr>
                <w:rStyle w:val="Hyperlink"/>
                <w:noProof/>
              </w:rPr>
              <w:t>Responsibility for the investigation</w:t>
            </w:r>
            <w:r w:rsidR="00EB7D55">
              <w:rPr>
                <w:noProof/>
                <w:webHidden/>
              </w:rPr>
              <w:tab/>
            </w:r>
            <w:r w:rsidR="00EB7D55">
              <w:rPr>
                <w:noProof/>
                <w:webHidden/>
              </w:rPr>
              <w:fldChar w:fldCharType="begin"/>
            </w:r>
            <w:r w:rsidR="00EB7D55">
              <w:rPr>
                <w:noProof/>
                <w:webHidden/>
              </w:rPr>
              <w:instrText xml:space="preserve"> PAGEREF _Toc133164556 \h </w:instrText>
            </w:r>
            <w:r w:rsidR="00EB7D55">
              <w:rPr>
                <w:noProof/>
                <w:webHidden/>
              </w:rPr>
            </w:r>
            <w:r w:rsidR="00EB7D55">
              <w:rPr>
                <w:noProof/>
                <w:webHidden/>
              </w:rPr>
              <w:fldChar w:fldCharType="separate"/>
            </w:r>
            <w:r w:rsidR="00EB7D55">
              <w:rPr>
                <w:noProof/>
                <w:webHidden/>
              </w:rPr>
              <w:t>12</w:t>
            </w:r>
            <w:r w:rsidR="00EB7D55">
              <w:rPr>
                <w:noProof/>
                <w:webHidden/>
              </w:rPr>
              <w:fldChar w:fldCharType="end"/>
            </w:r>
          </w:hyperlink>
        </w:p>
        <w:p w14:paraId="04332CCD" w14:textId="62C02D54" w:rsidR="00EB7D55" w:rsidRDefault="00000000">
          <w:pPr>
            <w:pStyle w:val="TOC3"/>
            <w:tabs>
              <w:tab w:val="right" w:leader="dot" w:pos="9016"/>
            </w:tabs>
            <w:rPr>
              <w:noProof/>
            </w:rPr>
          </w:pPr>
          <w:hyperlink w:anchor="_Toc133164557" w:history="1">
            <w:r w:rsidR="00EB7D55" w:rsidRPr="0092636E">
              <w:rPr>
                <w:rStyle w:val="Hyperlink"/>
                <w:noProof/>
              </w:rPr>
              <w:t>Notifying relevant parties</w:t>
            </w:r>
            <w:r w:rsidR="00EB7D55">
              <w:rPr>
                <w:noProof/>
                <w:webHidden/>
              </w:rPr>
              <w:tab/>
            </w:r>
            <w:r w:rsidR="00EB7D55">
              <w:rPr>
                <w:noProof/>
                <w:webHidden/>
              </w:rPr>
              <w:fldChar w:fldCharType="begin"/>
            </w:r>
            <w:r w:rsidR="00EB7D55">
              <w:rPr>
                <w:noProof/>
                <w:webHidden/>
              </w:rPr>
              <w:instrText xml:space="preserve"> PAGEREF _Toc133164557 \h </w:instrText>
            </w:r>
            <w:r w:rsidR="00EB7D55">
              <w:rPr>
                <w:noProof/>
                <w:webHidden/>
              </w:rPr>
            </w:r>
            <w:r w:rsidR="00EB7D55">
              <w:rPr>
                <w:noProof/>
                <w:webHidden/>
              </w:rPr>
              <w:fldChar w:fldCharType="separate"/>
            </w:r>
            <w:r w:rsidR="00EB7D55">
              <w:rPr>
                <w:noProof/>
                <w:webHidden/>
              </w:rPr>
              <w:t>12</w:t>
            </w:r>
            <w:r w:rsidR="00EB7D55">
              <w:rPr>
                <w:noProof/>
                <w:webHidden/>
              </w:rPr>
              <w:fldChar w:fldCharType="end"/>
            </w:r>
          </w:hyperlink>
        </w:p>
        <w:p w14:paraId="3A4A6613" w14:textId="3C99BE22" w:rsidR="00EB7D55" w:rsidRDefault="00000000">
          <w:pPr>
            <w:pStyle w:val="TOC3"/>
            <w:tabs>
              <w:tab w:val="right" w:leader="dot" w:pos="9016"/>
            </w:tabs>
            <w:rPr>
              <w:noProof/>
            </w:rPr>
          </w:pPr>
          <w:hyperlink w:anchor="_Toc133164558" w:history="1">
            <w:r w:rsidR="00EB7D55" w:rsidRPr="0092636E">
              <w:rPr>
                <w:rStyle w:val="Hyperlink"/>
                <w:noProof/>
              </w:rPr>
              <w:t>Investigation timelines and summary process</w:t>
            </w:r>
            <w:r w:rsidR="00EB7D55">
              <w:rPr>
                <w:noProof/>
                <w:webHidden/>
              </w:rPr>
              <w:tab/>
            </w:r>
            <w:r w:rsidR="00EB7D55">
              <w:rPr>
                <w:noProof/>
                <w:webHidden/>
              </w:rPr>
              <w:fldChar w:fldCharType="begin"/>
            </w:r>
            <w:r w:rsidR="00EB7D55">
              <w:rPr>
                <w:noProof/>
                <w:webHidden/>
              </w:rPr>
              <w:instrText xml:space="preserve"> PAGEREF _Toc133164558 \h </w:instrText>
            </w:r>
            <w:r w:rsidR="00EB7D55">
              <w:rPr>
                <w:noProof/>
                <w:webHidden/>
              </w:rPr>
            </w:r>
            <w:r w:rsidR="00EB7D55">
              <w:rPr>
                <w:noProof/>
                <w:webHidden/>
              </w:rPr>
              <w:fldChar w:fldCharType="separate"/>
            </w:r>
            <w:r w:rsidR="00EB7D55">
              <w:rPr>
                <w:noProof/>
                <w:webHidden/>
              </w:rPr>
              <w:t>13</w:t>
            </w:r>
            <w:r w:rsidR="00EB7D55">
              <w:rPr>
                <w:noProof/>
                <w:webHidden/>
              </w:rPr>
              <w:fldChar w:fldCharType="end"/>
            </w:r>
          </w:hyperlink>
        </w:p>
        <w:p w14:paraId="533ACA2E" w14:textId="49E7FDA1" w:rsidR="00EB7D55" w:rsidRDefault="00000000">
          <w:pPr>
            <w:pStyle w:val="TOC3"/>
            <w:tabs>
              <w:tab w:val="right" w:leader="dot" w:pos="9016"/>
            </w:tabs>
            <w:rPr>
              <w:noProof/>
            </w:rPr>
          </w:pPr>
          <w:hyperlink w:anchor="_Toc133164559" w:history="1">
            <w:r w:rsidR="00EB7D55" w:rsidRPr="0092636E">
              <w:rPr>
                <w:rStyle w:val="Hyperlink"/>
                <w:noProof/>
              </w:rPr>
              <w:t>Investigation outcomes</w:t>
            </w:r>
            <w:r w:rsidR="00EB7D55">
              <w:rPr>
                <w:noProof/>
                <w:webHidden/>
              </w:rPr>
              <w:tab/>
            </w:r>
            <w:r w:rsidR="00EB7D55">
              <w:rPr>
                <w:noProof/>
                <w:webHidden/>
              </w:rPr>
              <w:fldChar w:fldCharType="begin"/>
            </w:r>
            <w:r w:rsidR="00EB7D55">
              <w:rPr>
                <w:noProof/>
                <w:webHidden/>
              </w:rPr>
              <w:instrText xml:space="preserve"> PAGEREF _Toc133164559 \h </w:instrText>
            </w:r>
            <w:r w:rsidR="00EB7D55">
              <w:rPr>
                <w:noProof/>
                <w:webHidden/>
              </w:rPr>
            </w:r>
            <w:r w:rsidR="00EB7D55">
              <w:rPr>
                <w:noProof/>
                <w:webHidden/>
              </w:rPr>
              <w:fldChar w:fldCharType="separate"/>
            </w:r>
            <w:r w:rsidR="00EB7D55">
              <w:rPr>
                <w:noProof/>
                <w:webHidden/>
              </w:rPr>
              <w:t>14</w:t>
            </w:r>
            <w:r w:rsidR="00EB7D55">
              <w:rPr>
                <w:noProof/>
                <w:webHidden/>
              </w:rPr>
              <w:fldChar w:fldCharType="end"/>
            </w:r>
          </w:hyperlink>
        </w:p>
        <w:p w14:paraId="116B3A67" w14:textId="3CD60484"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60" w:history="1">
            <w:r w:rsidR="00EB7D55" w:rsidRPr="0092636E">
              <w:rPr>
                <w:rStyle w:val="Hyperlink"/>
                <w:noProof/>
              </w:rPr>
              <w:t>Child and Vulnerable Adults Safeguarding Policy</w:t>
            </w:r>
            <w:r w:rsidR="00EB7D55">
              <w:rPr>
                <w:noProof/>
                <w:webHidden/>
              </w:rPr>
              <w:tab/>
            </w:r>
            <w:r w:rsidR="00EB7D55">
              <w:rPr>
                <w:noProof/>
                <w:webHidden/>
              </w:rPr>
              <w:fldChar w:fldCharType="begin"/>
            </w:r>
            <w:r w:rsidR="00EB7D55">
              <w:rPr>
                <w:noProof/>
                <w:webHidden/>
              </w:rPr>
              <w:instrText xml:space="preserve"> PAGEREF _Toc133164560 \h </w:instrText>
            </w:r>
            <w:r w:rsidR="00EB7D55">
              <w:rPr>
                <w:noProof/>
                <w:webHidden/>
              </w:rPr>
            </w:r>
            <w:r w:rsidR="00EB7D55">
              <w:rPr>
                <w:noProof/>
                <w:webHidden/>
              </w:rPr>
              <w:fldChar w:fldCharType="separate"/>
            </w:r>
            <w:r w:rsidR="00EB7D55">
              <w:rPr>
                <w:noProof/>
                <w:webHidden/>
              </w:rPr>
              <w:t>15</w:t>
            </w:r>
            <w:r w:rsidR="00EB7D55">
              <w:rPr>
                <w:noProof/>
                <w:webHidden/>
              </w:rPr>
              <w:fldChar w:fldCharType="end"/>
            </w:r>
          </w:hyperlink>
        </w:p>
        <w:p w14:paraId="59AC4647" w14:textId="2A883CB9"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61" w:history="1">
            <w:r w:rsidR="00EB7D55" w:rsidRPr="0092636E">
              <w:rPr>
                <w:rStyle w:val="Hyperlink"/>
                <w:noProof/>
              </w:rPr>
              <w:t>Equal Opportunities, Equality and Diversity Policy</w:t>
            </w:r>
            <w:r w:rsidR="00EB7D55">
              <w:rPr>
                <w:noProof/>
                <w:webHidden/>
              </w:rPr>
              <w:tab/>
            </w:r>
            <w:r w:rsidR="00EB7D55">
              <w:rPr>
                <w:noProof/>
                <w:webHidden/>
              </w:rPr>
              <w:fldChar w:fldCharType="begin"/>
            </w:r>
            <w:r w:rsidR="00EB7D55">
              <w:rPr>
                <w:noProof/>
                <w:webHidden/>
              </w:rPr>
              <w:instrText xml:space="preserve"> PAGEREF _Toc133164561 \h </w:instrText>
            </w:r>
            <w:r w:rsidR="00EB7D55">
              <w:rPr>
                <w:noProof/>
                <w:webHidden/>
              </w:rPr>
            </w:r>
            <w:r w:rsidR="00EB7D55">
              <w:rPr>
                <w:noProof/>
                <w:webHidden/>
              </w:rPr>
              <w:fldChar w:fldCharType="separate"/>
            </w:r>
            <w:r w:rsidR="00EB7D55">
              <w:rPr>
                <w:noProof/>
                <w:webHidden/>
              </w:rPr>
              <w:t>17</w:t>
            </w:r>
            <w:r w:rsidR="00EB7D55">
              <w:rPr>
                <w:noProof/>
                <w:webHidden/>
              </w:rPr>
              <w:fldChar w:fldCharType="end"/>
            </w:r>
          </w:hyperlink>
        </w:p>
        <w:p w14:paraId="4110E8DC" w14:textId="01DCB209"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62" w:history="1">
            <w:r w:rsidR="00EB7D55" w:rsidRPr="0092636E">
              <w:rPr>
                <w:rStyle w:val="Hyperlink"/>
                <w:noProof/>
              </w:rPr>
              <w:t>Equal Opportunities Policy</w:t>
            </w:r>
            <w:r w:rsidR="00EB7D55">
              <w:rPr>
                <w:noProof/>
                <w:webHidden/>
              </w:rPr>
              <w:tab/>
            </w:r>
            <w:r w:rsidR="00EB7D55">
              <w:rPr>
                <w:noProof/>
                <w:webHidden/>
              </w:rPr>
              <w:fldChar w:fldCharType="begin"/>
            </w:r>
            <w:r w:rsidR="00EB7D55">
              <w:rPr>
                <w:noProof/>
                <w:webHidden/>
              </w:rPr>
              <w:instrText xml:space="preserve"> PAGEREF _Toc133164562 \h </w:instrText>
            </w:r>
            <w:r w:rsidR="00EB7D55">
              <w:rPr>
                <w:noProof/>
                <w:webHidden/>
              </w:rPr>
            </w:r>
            <w:r w:rsidR="00EB7D55">
              <w:rPr>
                <w:noProof/>
                <w:webHidden/>
              </w:rPr>
              <w:fldChar w:fldCharType="separate"/>
            </w:r>
            <w:r w:rsidR="00EB7D55">
              <w:rPr>
                <w:noProof/>
                <w:webHidden/>
              </w:rPr>
              <w:t>17</w:t>
            </w:r>
            <w:r w:rsidR="00EB7D55">
              <w:rPr>
                <w:noProof/>
                <w:webHidden/>
              </w:rPr>
              <w:fldChar w:fldCharType="end"/>
            </w:r>
          </w:hyperlink>
        </w:p>
        <w:p w14:paraId="40C21C4F" w14:textId="3E225172"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63" w:history="1">
            <w:r w:rsidR="00EB7D55" w:rsidRPr="0092636E">
              <w:rPr>
                <w:rStyle w:val="Hyperlink"/>
                <w:noProof/>
              </w:rPr>
              <w:t>Recognition/Accreditation of Prior Learning</w:t>
            </w:r>
            <w:r w:rsidR="00EB7D55">
              <w:rPr>
                <w:noProof/>
                <w:webHidden/>
              </w:rPr>
              <w:tab/>
            </w:r>
            <w:r w:rsidR="00EB7D55">
              <w:rPr>
                <w:noProof/>
                <w:webHidden/>
              </w:rPr>
              <w:fldChar w:fldCharType="begin"/>
            </w:r>
            <w:r w:rsidR="00EB7D55">
              <w:rPr>
                <w:noProof/>
                <w:webHidden/>
              </w:rPr>
              <w:instrText xml:space="preserve"> PAGEREF _Toc133164563 \h </w:instrText>
            </w:r>
            <w:r w:rsidR="00EB7D55">
              <w:rPr>
                <w:noProof/>
                <w:webHidden/>
              </w:rPr>
            </w:r>
            <w:r w:rsidR="00EB7D55">
              <w:rPr>
                <w:noProof/>
                <w:webHidden/>
              </w:rPr>
              <w:fldChar w:fldCharType="separate"/>
            </w:r>
            <w:r w:rsidR="00EB7D55">
              <w:rPr>
                <w:noProof/>
                <w:webHidden/>
              </w:rPr>
              <w:t>19</w:t>
            </w:r>
            <w:r w:rsidR="00EB7D55">
              <w:rPr>
                <w:noProof/>
                <w:webHidden/>
              </w:rPr>
              <w:fldChar w:fldCharType="end"/>
            </w:r>
          </w:hyperlink>
        </w:p>
        <w:p w14:paraId="71C4DB1D" w14:textId="27A0768B"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64" w:history="1">
            <w:r w:rsidR="00EB7D55" w:rsidRPr="0092636E">
              <w:rPr>
                <w:rStyle w:val="Hyperlink"/>
                <w:noProof/>
                <w:lang w:val="en-US"/>
              </w:rPr>
              <w:t>Special Consideration and Reasonable Adjustments Policy.</w:t>
            </w:r>
            <w:r w:rsidR="00EB7D55">
              <w:rPr>
                <w:noProof/>
                <w:webHidden/>
              </w:rPr>
              <w:tab/>
            </w:r>
            <w:r w:rsidR="00EB7D55">
              <w:rPr>
                <w:noProof/>
                <w:webHidden/>
              </w:rPr>
              <w:fldChar w:fldCharType="begin"/>
            </w:r>
            <w:r w:rsidR="00EB7D55">
              <w:rPr>
                <w:noProof/>
                <w:webHidden/>
              </w:rPr>
              <w:instrText xml:space="preserve"> PAGEREF _Toc133164564 \h </w:instrText>
            </w:r>
            <w:r w:rsidR="00EB7D55">
              <w:rPr>
                <w:noProof/>
                <w:webHidden/>
              </w:rPr>
            </w:r>
            <w:r w:rsidR="00EB7D55">
              <w:rPr>
                <w:noProof/>
                <w:webHidden/>
              </w:rPr>
              <w:fldChar w:fldCharType="separate"/>
            </w:r>
            <w:r w:rsidR="00EB7D55">
              <w:rPr>
                <w:noProof/>
                <w:webHidden/>
              </w:rPr>
              <w:t>22</w:t>
            </w:r>
            <w:r w:rsidR="00EB7D55">
              <w:rPr>
                <w:noProof/>
                <w:webHidden/>
              </w:rPr>
              <w:fldChar w:fldCharType="end"/>
            </w:r>
          </w:hyperlink>
        </w:p>
        <w:p w14:paraId="2816CE43" w14:textId="0C806B5B"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65" w:history="1">
            <w:r w:rsidR="00EB7D55" w:rsidRPr="0092636E">
              <w:rPr>
                <w:rStyle w:val="Hyperlink"/>
                <w:noProof/>
              </w:rPr>
              <w:t>1. Reasonable Adjustments</w:t>
            </w:r>
            <w:r w:rsidR="00EB7D55">
              <w:rPr>
                <w:noProof/>
                <w:webHidden/>
              </w:rPr>
              <w:tab/>
            </w:r>
            <w:r w:rsidR="00EB7D55">
              <w:rPr>
                <w:noProof/>
                <w:webHidden/>
              </w:rPr>
              <w:fldChar w:fldCharType="begin"/>
            </w:r>
            <w:r w:rsidR="00EB7D55">
              <w:rPr>
                <w:noProof/>
                <w:webHidden/>
              </w:rPr>
              <w:instrText xml:space="preserve"> PAGEREF _Toc133164565 \h </w:instrText>
            </w:r>
            <w:r w:rsidR="00EB7D55">
              <w:rPr>
                <w:noProof/>
                <w:webHidden/>
              </w:rPr>
            </w:r>
            <w:r w:rsidR="00EB7D55">
              <w:rPr>
                <w:noProof/>
                <w:webHidden/>
              </w:rPr>
              <w:fldChar w:fldCharType="separate"/>
            </w:r>
            <w:r w:rsidR="00EB7D55">
              <w:rPr>
                <w:noProof/>
                <w:webHidden/>
              </w:rPr>
              <w:t>22</w:t>
            </w:r>
            <w:r w:rsidR="00EB7D55">
              <w:rPr>
                <w:noProof/>
                <w:webHidden/>
              </w:rPr>
              <w:fldChar w:fldCharType="end"/>
            </w:r>
          </w:hyperlink>
        </w:p>
        <w:p w14:paraId="0DF3BB62" w14:textId="018CB240"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66" w:history="1">
            <w:r w:rsidR="00EB7D55" w:rsidRPr="0092636E">
              <w:rPr>
                <w:rStyle w:val="Hyperlink"/>
                <w:noProof/>
              </w:rPr>
              <w:t>Centre responsibilities</w:t>
            </w:r>
            <w:r w:rsidR="00EB7D55">
              <w:rPr>
                <w:noProof/>
                <w:webHidden/>
              </w:rPr>
              <w:tab/>
            </w:r>
            <w:r w:rsidR="00EB7D55">
              <w:rPr>
                <w:noProof/>
                <w:webHidden/>
              </w:rPr>
              <w:fldChar w:fldCharType="begin"/>
            </w:r>
            <w:r w:rsidR="00EB7D55">
              <w:rPr>
                <w:noProof/>
                <w:webHidden/>
              </w:rPr>
              <w:instrText xml:space="preserve"> PAGEREF _Toc133164566 \h </w:instrText>
            </w:r>
            <w:r w:rsidR="00EB7D55">
              <w:rPr>
                <w:noProof/>
                <w:webHidden/>
              </w:rPr>
            </w:r>
            <w:r w:rsidR="00EB7D55">
              <w:rPr>
                <w:noProof/>
                <w:webHidden/>
              </w:rPr>
              <w:fldChar w:fldCharType="separate"/>
            </w:r>
            <w:r w:rsidR="00EB7D55">
              <w:rPr>
                <w:noProof/>
                <w:webHidden/>
              </w:rPr>
              <w:t>22</w:t>
            </w:r>
            <w:r w:rsidR="00EB7D55">
              <w:rPr>
                <w:noProof/>
                <w:webHidden/>
              </w:rPr>
              <w:fldChar w:fldCharType="end"/>
            </w:r>
          </w:hyperlink>
        </w:p>
        <w:p w14:paraId="5A684650" w14:textId="75FA3A58"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67" w:history="1">
            <w:r w:rsidR="00EB7D55" w:rsidRPr="0092636E">
              <w:rPr>
                <w:rStyle w:val="Hyperlink"/>
                <w:noProof/>
              </w:rPr>
              <w:t>Arrangements which can be used at the discretion of the Centre</w:t>
            </w:r>
            <w:r w:rsidR="00EB7D55">
              <w:rPr>
                <w:noProof/>
                <w:webHidden/>
              </w:rPr>
              <w:tab/>
            </w:r>
            <w:r w:rsidR="00EB7D55">
              <w:rPr>
                <w:noProof/>
                <w:webHidden/>
              </w:rPr>
              <w:fldChar w:fldCharType="begin"/>
            </w:r>
            <w:r w:rsidR="00EB7D55">
              <w:rPr>
                <w:noProof/>
                <w:webHidden/>
              </w:rPr>
              <w:instrText xml:space="preserve"> PAGEREF _Toc133164567 \h </w:instrText>
            </w:r>
            <w:r w:rsidR="00EB7D55">
              <w:rPr>
                <w:noProof/>
                <w:webHidden/>
              </w:rPr>
            </w:r>
            <w:r w:rsidR="00EB7D55">
              <w:rPr>
                <w:noProof/>
                <w:webHidden/>
              </w:rPr>
              <w:fldChar w:fldCharType="separate"/>
            </w:r>
            <w:r w:rsidR="00EB7D55">
              <w:rPr>
                <w:noProof/>
                <w:webHidden/>
              </w:rPr>
              <w:t>23</w:t>
            </w:r>
            <w:r w:rsidR="00EB7D55">
              <w:rPr>
                <w:noProof/>
                <w:webHidden/>
              </w:rPr>
              <w:fldChar w:fldCharType="end"/>
            </w:r>
          </w:hyperlink>
        </w:p>
        <w:p w14:paraId="6D5E4F3D" w14:textId="1E69C79B"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68" w:history="1">
            <w:r w:rsidR="00EB7D55" w:rsidRPr="0092636E">
              <w:rPr>
                <w:rStyle w:val="Hyperlink"/>
                <w:noProof/>
              </w:rPr>
              <w:t>Readers, Amanuenses, Communicators and Practical Assistants</w:t>
            </w:r>
            <w:r w:rsidR="00EB7D55">
              <w:rPr>
                <w:noProof/>
                <w:webHidden/>
              </w:rPr>
              <w:tab/>
            </w:r>
            <w:r w:rsidR="00EB7D55">
              <w:rPr>
                <w:noProof/>
                <w:webHidden/>
              </w:rPr>
              <w:fldChar w:fldCharType="begin"/>
            </w:r>
            <w:r w:rsidR="00EB7D55">
              <w:rPr>
                <w:noProof/>
                <w:webHidden/>
              </w:rPr>
              <w:instrText xml:space="preserve"> PAGEREF _Toc133164568 \h </w:instrText>
            </w:r>
            <w:r w:rsidR="00EB7D55">
              <w:rPr>
                <w:noProof/>
                <w:webHidden/>
              </w:rPr>
            </w:r>
            <w:r w:rsidR="00EB7D55">
              <w:rPr>
                <w:noProof/>
                <w:webHidden/>
              </w:rPr>
              <w:fldChar w:fldCharType="separate"/>
            </w:r>
            <w:r w:rsidR="00EB7D55">
              <w:rPr>
                <w:noProof/>
                <w:webHidden/>
              </w:rPr>
              <w:t>23</w:t>
            </w:r>
            <w:r w:rsidR="00EB7D55">
              <w:rPr>
                <w:noProof/>
                <w:webHidden/>
              </w:rPr>
              <w:fldChar w:fldCharType="end"/>
            </w:r>
          </w:hyperlink>
        </w:p>
        <w:p w14:paraId="5612D1BE" w14:textId="6CE809F3"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69" w:history="1">
            <w:r w:rsidR="00EB7D55" w:rsidRPr="0092636E">
              <w:rPr>
                <w:rStyle w:val="Hyperlink"/>
                <w:noProof/>
              </w:rPr>
              <w:t>Amanuenses</w:t>
            </w:r>
            <w:r w:rsidR="00EB7D55">
              <w:rPr>
                <w:noProof/>
                <w:webHidden/>
              </w:rPr>
              <w:tab/>
            </w:r>
            <w:r w:rsidR="00EB7D55">
              <w:rPr>
                <w:noProof/>
                <w:webHidden/>
              </w:rPr>
              <w:fldChar w:fldCharType="begin"/>
            </w:r>
            <w:r w:rsidR="00EB7D55">
              <w:rPr>
                <w:noProof/>
                <w:webHidden/>
              </w:rPr>
              <w:instrText xml:space="preserve"> PAGEREF _Toc133164569 \h </w:instrText>
            </w:r>
            <w:r w:rsidR="00EB7D55">
              <w:rPr>
                <w:noProof/>
                <w:webHidden/>
              </w:rPr>
            </w:r>
            <w:r w:rsidR="00EB7D55">
              <w:rPr>
                <w:noProof/>
                <w:webHidden/>
              </w:rPr>
              <w:fldChar w:fldCharType="separate"/>
            </w:r>
            <w:r w:rsidR="00EB7D55">
              <w:rPr>
                <w:noProof/>
                <w:webHidden/>
              </w:rPr>
              <w:t>24</w:t>
            </w:r>
            <w:r w:rsidR="00EB7D55">
              <w:rPr>
                <w:noProof/>
                <w:webHidden/>
              </w:rPr>
              <w:fldChar w:fldCharType="end"/>
            </w:r>
          </w:hyperlink>
        </w:p>
        <w:p w14:paraId="2B054628" w14:textId="418839A4"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70" w:history="1">
            <w:r w:rsidR="00EB7D55" w:rsidRPr="0092636E">
              <w:rPr>
                <w:rStyle w:val="Hyperlink"/>
                <w:noProof/>
              </w:rPr>
              <w:t>Practical Assistants</w:t>
            </w:r>
            <w:r w:rsidR="00EB7D55">
              <w:rPr>
                <w:noProof/>
                <w:webHidden/>
              </w:rPr>
              <w:tab/>
            </w:r>
            <w:r w:rsidR="00EB7D55">
              <w:rPr>
                <w:noProof/>
                <w:webHidden/>
              </w:rPr>
              <w:fldChar w:fldCharType="begin"/>
            </w:r>
            <w:r w:rsidR="00EB7D55">
              <w:rPr>
                <w:noProof/>
                <w:webHidden/>
              </w:rPr>
              <w:instrText xml:space="preserve"> PAGEREF _Toc133164570 \h </w:instrText>
            </w:r>
            <w:r w:rsidR="00EB7D55">
              <w:rPr>
                <w:noProof/>
                <w:webHidden/>
              </w:rPr>
            </w:r>
            <w:r w:rsidR="00EB7D55">
              <w:rPr>
                <w:noProof/>
                <w:webHidden/>
              </w:rPr>
              <w:fldChar w:fldCharType="separate"/>
            </w:r>
            <w:r w:rsidR="00EB7D55">
              <w:rPr>
                <w:noProof/>
                <w:webHidden/>
              </w:rPr>
              <w:t>24</w:t>
            </w:r>
            <w:r w:rsidR="00EB7D55">
              <w:rPr>
                <w:noProof/>
                <w:webHidden/>
              </w:rPr>
              <w:fldChar w:fldCharType="end"/>
            </w:r>
          </w:hyperlink>
        </w:p>
        <w:p w14:paraId="04614819" w14:textId="7432E59A"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71" w:history="1">
            <w:r w:rsidR="00EB7D55" w:rsidRPr="0092636E">
              <w:rPr>
                <w:rStyle w:val="Hyperlink"/>
                <w:noProof/>
              </w:rPr>
              <w:t xml:space="preserve">Arrangements which require permission from </w:t>
            </w:r>
            <w:r w:rsidR="00766AE7">
              <w:rPr>
                <w:rStyle w:val="Hyperlink"/>
                <w:noProof/>
              </w:rPr>
              <w:t xml:space="preserve">Titan </w:t>
            </w:r>
            <w:r w:rsidR="00766AE7">
              <w:rPr>
                <w:rStyle w:val="Hyperlink"/>
                <w:noProof/>
              </w:rPr>
              <w:t>De</w:t>
            </w:r>
            <w:r w:rsidR="00766AE7">
              <w:rPr>
                <w:rStyle w:val="Hyperlink"/>
                <w:noProof/>
              </w:rPr>
              <w:t>velopment Centre</w:t>
            </w:r>
            <w:r w:rsidR="00EB7D55">
              <w:rPr>
                <w:noProof/>
                <w:webHidden/>
              </w:rPr>
              <w:tab/>
            </w:r>
            <w:r w:rsidR="00EB7D55">
              <w:rPr>
                <w:noProof/>
                <w:webHidden/>
              </w:rPr>
              <w:fldChar w:fldCharType="begin"/>
            </w:r>
            <w:r w:rsidR="00EB7D55">
              <w:rPr>
                <w:noProof/>
                <w:webHidden/>
              </w:rPr>
              <w:instrText xml:space="preserve"> PAGEREF _Toc133164571 \h </w:instrText>
            </w:r>
            <w:r w:rsidR="00EB7D55">
              <w:rPr>
                <w:noProof/>
                <w:webHidden/>
              </w:rPr>
            </w:r>
            <w:r w:rsidR="00EB7D55">
              <w:rPr>
                <w:noProof/>
                <w:webHidden/>
              </w:rPr>
              <w:fldChar w:fldCharType="separate"/>
            </w:r>
            <w:r w:rsidR="00EB7D55">
              <w:rPr>
                <w:noProof/>
                <w:webHidden/>
              </w:rPr>
              <w:t>24</w:t>
            </w:r>
            <w:r w:rsidR="00EB7D55">
              <w:rPr>
                <w:noProof/>
                <w:webHidden/>
              </w:rPr>
              <w:fldChar w:fldCharType="end"/>
            </w:r>
          </w:hyperlink>
        </w:p>
        <w:p w14:paraId="23179936" w14:textId="3940C9B3" w:rsidR="00EB7D55" w:rsidRDefault="00000000">
          <w:pPr>
            <w:pStyle w:val="TOC2"/>
            <w:tabs>
              <w:tab w:val="right" w:leader="dot" w:pos="9016"/>
            </w:tabs>
            <w:rPr>
              <w:rFonts w:eastAsiaTheme="minorEastAsia"/>
              <w:noProof/>
              <w:kern w:val="2"/>
              <w:sz w:val="24"/>
              <w:szCs w:val="24"/>
              <w:lang w:eastAsia="en-GB"/>
              <w14:ligatures w14:val="standardContextual"/>
            </w:rPr>
          </w:pPr>
          <w:hyperlink w:anchor="_Toc133164572" w:history="1">
            <w:r w:rsidR="00EB7D55" w:rsidRPr="0092636E">
              <w:rPr>
                <w:rStyle w:val="Hyperlink"/>
                <w:noProof/>
              </w:rPr>
              <w:t>Special Considerations</w:t>
            </w:r>
            <w:r w:rsidR="00EB7D55">
              <w:rPr>
                <w:noProof/>
                <w:webHidden/>
              </w:rPr>
              <w:tab/>
            </w:r>
            <w:r w:rsidR="00EB7D55">
              <w:rPr>
                <w:noProof/>
                <w:webHidden/>
              </w:rPr>
              <w:fldChar w:fldCharType="begin"/>
            </w:r>
            <w:r w:rsidR="00EB7D55">
              <w:rPr>
                <w:noProof/>
                <w:webHidden/>
              </w:rPr>
              <w:instrText xml:space="preserve"> PAGEREF _Toc133164572 \h </w:instrText>
            </w:r>
            <w:r w:rsidR="00EB7D55">
              <w:rPr>
                <w:noProof/>
                <w:webHidden/>
              </w:rPr>
            </w:r>
            <w:r w:rsidR="00EB7D55">
              <w:rPr>
                <w:noProof/>
                <w:webHidden/>
              </w:rPr>
              <w:fldChar w:fldCharType="separate"/>
            </w:r>
            <w:r w:rsidR="00EB7D55">
              <w:rPr>
                <w:noProof/>
                <w:webHidden/>
              </w:rPr>
              <w:t>25</w:t>
            </w:r>
            <w:r w:rsidR="00EB7D55">
              <w:rPr>
                <w:noProof/>
                <w:webHidden/>
              </w:rPr>
              <w:fldChar w:fldCharType="end"/>
            </w:r>
          </w:hyperlink>
        </w:p>
        <w:p w14:paraId="5B5D73F3" w14:textId="1507BD1D"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73" w:history="1">
            <w:r w:rsidR="00EB7D55" w:rsidRPr="0092636E">
              <w:rPr>
                <w:rStyle w:val="Hyperlink"/>
                <w:noProof/>
              </w:rPr>
              <w:t>Conflict Of Interest Policy</w:t>
            </w:r>
            <w:r w:rsidR="00EB7D55">
              <w:rPr>
                <w:noProof/>
                <w:webHidden/>
              </w:rPr>
              <w:tab/>
            </w:r>
            <w:r w:rsidR="00EB7D55">
              <w:rPr>
                <w:noProof/>
                <w:webHidden/>
              </w:rPr>
              <w:fldChar w:fldCharType="begin"/>
            </w:r>
            <w:r w:rsidR="00EB7D55">
              <w:rPr>
                <w:noProof/>
                <w:webHidden/>
              </w:rPr>
              <w:instrText xml:space="preserve"> PAGEREF _Toc133164573 \h </w:instrText>
            </w:r>
            <w:r w:rsidR="00EB7D55">
              <w:rPr>
                <w:noProof/>
                <w:webHidden/>
              </w:rPr>
            </w:r>
            <w:r w:rsidR="00EB7D55">
              <w:rPr>
                <w:noProof/>
                <w:webHidden/>
              </w:rPr>
              <w:fldChar w:fldCharType="separate"/>
            </w:r>
            <w:r w:rsidR="00EB7D55">
              <w:rPr>
                <w:noProof/>
                <w:webHidden/>
              </w:rPr>
              <w:t>27</w:t>
            </w:r>
            <w:r w:rsidR="00EB7D55">
              <w:rPr>
                <w:noProof/>
                <w:webHidden/>
              </w:rPr>
              <w:fldChar w:fldCharType="end"/>
            </w:r>
          </w:hyperlink>
        </w:p>
        <w:p w14:paraId="2B36081F" w14:textId="609F84E2" w:rsidR="00EB7D55" w:rsidRDefault="00000000">
          <w:pPr>
            <w:pStyle w:val="TOC1"/>
            <w:tabs>
              <w:tab w:val="right" w:leader="dot" w:pos="9016"/>
            </w:tabs>
            <w:rPr>
              <w:rFonts w:eastAsiaTheme="minorEastAsia"/>
              <w:noProof/>
              <w:kern w:val="2"/>
              <w:sz w:val="24"/>
              <w:szCs w:val="24"/>
              <w:lang w:eastAsia="en-GB"/>
              <w14:ligatures w14:val="standardContextual"/>
            </w:rPr>
          </w:pPr>
          <w:hyperlink w:anchor="_Toc133164574" w:history="1">
            <w:r w:rsidR="00EB7D55" w:rsidRPr="0092636E">
              <w:rPr>
                <w:rStyle w:val="Hyperlink"/>
                <w:noProof/>
              </w:rPr>
              <w:t>Examination Paper Destruction Policy</w:t>
            </w:r>
            <w:r w:rsidR="00EB7D55">
              <w:rPr>
                <w:noProof/>
                <w:webHidden/>
              </w:rPr>
              <w:tab/>
            </w:r>
            <w:r w:rsidR="00EB7D55">
              <w:rPr>
                <w:noProof/>
                <w:webHidden/>
              </w:rPr>
              <w:fldChar w:fldCharType="begin"/>
            </w:r>
            <w:r w:rsidR="00EB7D55">
              <w:rPr>
                <w:noProof/>
                <w:webHidden/>
              </w:rPr>
              <w:instrText xml:space="preserve"> PAGEREF _Toc133164574 \h </w:instrText>
            </w:r>
            <w:r w:rsidR="00EB7D55">
              <w:rPr>
                <w:noProof/>
                <w:webHidden/>
              </w:rPr>
            </w:r>
            <w:r w:rsidR="00EB7D55">
              <w:rPr>
                <w:noProof/>
                <w:webHidden/>
              </w:rPr>
              <w:fldChar w:fldCharType="separate"/>
            </w:r>
            <w:r w:rsidR="00EB7D55">
              <w:rPr>
                <w:noProof/>
                <w:webHidden/>
              </w:rPr>
              <w:t>28</w:t>
            </w:r>
            <w:r w:rsidR="00EB7D55">
              <w:rPr>
                <w:noProof/>
                <w:webHidden/>
              </w:rPr>
              <w:fldChar w:fldCharType="end"/>
            </w:r>
          </w:hyperlink>
        </w:p>
        <w:p w14:paraId="50B6D359" w14:textId="52E254BE" w:rsidR="00313533" w:rsidRDefault="00313533">
          <w:r w:rsidRPr="007B0F92">
            <w:rPr>
              <w:rFonts w:ascii="Arial" w:hAnsi="Arial"/>
            </w:rPr>
            <w:fldChar w:fldCharType="end"/>
          </w:r>
        </w:p>
      </w:sdtContent>
    </w:sdt>
    <w:p w14:paraId="10D6D992" w14:textId="77777777" w:rsidR="009A56EC" w:rsidRPr="00313533" w:rsidRDefault="009A56EC">
      <w:pPr>
        <w:rPr>
          <w:rFonts w:ascii="Arial" w:hAnsi="Arial" w:cs="Arial"/>
          <w:sz w:val="24"/>
          <w:szCs w:val="24"/>
        </w:rPr>
      </w:pPr>
      <w:r w:rsidRPr="00313533">
        <w:rPr>
          <w:rFonts w:ascii="Arial" w:hAnsi="Arial" w:cs="Arial"/>
          <w:sz w:val="24"/>
          <w:szCs w:val="24"/>
        </w:rPr>
        <w:br w:type="page"/>
      </w:r>
    </w:p>
    <w:p w14:paraId="1D658085" w14:textId="77777777" w:rsidR="009A56EC" w:rsidRPr="00313533" w:rsidRDefault="009A56EC" w:rsidP="00313533">
      <w:pPr>
        <w:pStyle w:val="Heading1"/>
      </w:pPr>
      <w:bookmarkStart w:id="2" w:name="_Toc133164545"/>
      <w:r w:rsidRPr="00313533">
        <w:lastRenderedPageBreak/>
        <w:t>Complaints Procedure</w:t>
      </w:r>
      <w:bookmarkEnd w:id="2"/>
    </w:p>
    <w:p w14:paraId="5A0036EC" w14:textId="77777777" w:rsidR="009A56EC" w:rsidRPr="0077572C" w:rsidRDefault="009A56EC" w:rsidP="009A56EC">
      <w:pPr>
        <w:jc w:val="center"/>
        <w:rPr>
          <w:rFonts w:ascii="Arial" w:hAnsi="Arial" w:cs="Arial"/>
        </w:rPr>
      </w:pPr>
    </w:p>
    <w:p w14:paraId="5547D5F2" w14:textId="77777777" w:rsidR="009A56EC" w:rsidRPr="0077572C" w:rsidRDefault="009A56EC" w:rsidP="009A56EC">
      <w:pPr>
        <w:rPr>
          <w:rFonts w:ascii="Arial" w:hAnsi="Arial" w:cs="Arial"/>
          <w:b/>
        </w:rPr>
      </w:pPr>
      <w:r w:rsidRPr="0077572C">
        <w:rPr>
          <w:rFonts w:ascii="Arial" w:hAnsi="Arial" w:cs="Arial"/>
          <w:b/>
        </w:rPr>
        <w:t>Definition of a formal complaint</w:t>
      </w:r>
    </w:p>
    <w:p w14:paraId="3FE7996E" w14:textId="731B72C1" w:rsidR="009A56EC" w:rsidRPr="0077572C" w:rsidRDefault="009A56EC" w:rsidP="009A56EC">
      <w:pPr>
        <w:rPr>
          <w:rFonts w:ascii="Arial" w:hAnsi="Arial" w:cs="Arial"/>
        </w:rPr>
      </w:pPr>
      <w:r w:rsidRPr="0077572C">
        <w:rPr>
          <w:rFonts w:ascii="Arial" w:hAnsi="Arial" w:cs="Arial"/>
        </w:rPr>
        <w:t>A formal complaint is an expression o</w:t>
      </w:r>
      <w:r w:rsidR="00773E2F" w:rsidRPr="0077572C">
        <w:rPr>
          <w:rFonts w:ascii="Arial" w:hAnsi="Arial" w:cs="Arial"/>
        </w:rPr>
        <w:t>f dissatisfaction concerning</w:t>
      </w:r>
      <w:r w:rsidRPr="0077572C">
        <w:rPr>
          <w:rFonts w:ascii="Arial" w:hAnsi="Arial" w:cs="Arial"/>
        </w:rPr>
        <w:t xml:space="preserve"> </w:t>
      </w:r>
      <w:r w:rsidR="002B1D8D" w:rsidRPr="0077572C">
        <w:rPr>
          <w:rFonts w:ascii="Arial" w:hAnsi="Arial" w:cs="Arial"/>
        </w:rPr>
        <w:t>Titan Development Centre</w:t>
      </w:r>
      <w:r w:rsidRPr="0077572C">
        <w:rPr>
          <w:rFonts w:ascii="Arial" w:hAnsi="Arial" w:cs="Arial"/>
        </w:rPr>
        <w:t xml:space="preserve"> </w:t>
      </w:r>
      <w:r w:rsidR="0050453B" w:rsidRPr="0077572C">
        <w:rPr>
          <w:rFonts w:ascii="Arial" w:hAnsi="Arial" w:cs="Arial"/>
        </w:rPr>
        <w:t xml:space="preserve">(TDC) </w:t>
      </w:r>
      <w:r w:rsidRPr="0077572C">
        <w:rPr>
          <w:rFonts w:ascii="Arial" w:hAnsi="Arial" w:cs="Arial"/>
        </w:rPr>
        <w:t>product</w:t>
      </w:r>
      <w:r w:rsidR="00095D25" w:rsidRPr="0077572C">
        <w:rPr>
          <w:rFonts w:ascii="Arial" w:hAnsi="Arial" w:cs="Arial"/>
        </w:rPr>
        <w:t>s</w:t>
      </w:r>
      <w:r w:rsidRPr="0077572C">
        <w:rPr>
          <w:rFonts w:ascii="Arial" w:hAnsi="Arial" w:cs="Arial"/>
        </w:rPr>
        <w:t xml:space="preserve"> or </w:t>
      </w:r>
      <w:proofErr w:type="gramStart"/>
      <w:r w:rsidRPr="0077572C">
        <w:rPr>
          <w:rFonts w:ascii="Arial" w:hAnsi="Arial" w:cs="Arial"/>
        </w:rPr>
        <w:t>service</w:t>
      </w:r>
      <w:r w:rsidR="00095D25" w:rsidRPr="0077572C">
        <w:rPr>
          <w:rFonts w:ascii="Arial" w:hAnsi="Arial" w:cs="Arial"/>
        </w:rPr>
        <w:t>s</w:t>
      </w:r>
      <w:r w:rsidRPr="0077572C">
        <w:rPr>
          <w:rFonts w:ascii="Arial" w:hAnsi="Arial" w:cs="Arial"/>
        </w:rPr>
        <w:t>, when</w:t>
      </w:r>
      <w:proofErr w:type="gramEnd"/>
      <w:r w:rsidRPr="0077572C">
        <w:rPr>
          <w:rFonts w:ascii="Arial" w:hAnsi="Arial" w:cs="Arial"/>
        </w:rPr>
        <w:t xml:space="preserve"> the complainant has drawn their concern to the attention of one of the </w:t>
      </w:r>
      <w:r w:rsidR="002B1D8D" w:rsidRPr="0077572C">
        <w:rPr>
          <w:rFonts w:ascii="Arial" w:hAnsi="Arial" w:cs="Arial"/>
        </w:rPr>
        <w:t>T</w:t>
      </w:r>
      <w:r w:rsidR="0059641B" w:rsidRPr="0077572C">
        <w:rPr>
          <w:rFonts w:ascii="Arial" w:hAnsi="Arial" w:cs="Arial"/>
        </w:rPr>
        <w:t>DC</w:t>
      </w:r>
      <w:r w:rsidR="00095D25" w:rsidRPr="0077572C">
        <w:rPr>
          <w:rFonts w:ascii="Arial" w:hAnsi="Arial" w:cs="Arial"/>
        </w:rPr>
        <w:t>’s</w:t>
      </w:r>
      <w:r w:rsidRPr="0077572C">
        <w:rPr>
          <w:rFonts w:ascii="Arial" w:hAnsi="Arial" w:cs="Arial"/>
        </w:rPr>
        <w:t xml:space="preserve"> employees and is not satisfied with the response.</w:t>
      </w:r>
    </w:p>
    <w:p w14:paraId="32F5D5BF" w14:textId="77777777" w:rsidR="009A56EC" w:rsidRPr="0077572C" w:rsidRDefault="009A56EC" w:rsidP="009A56EC">
      <w:pPr>
        <w:rPr>
          <w:rFonts w:ascii="Arial" w:hAnsi="Arial" w:cs="Arial"/>
          <w:b/>
        </w:rPr>
      </w:pPr>
      <w:r w:rsidRPr="0077572C">
        <w:rPr>
          <w:rFonts w:ascii="Arial" w:hAnsi="Arial" w:cs="Arial"/>
          <w:b/>
        </w:rPr>
        <w:t>Making a formal complaint</w:t>
      </w:r>
    </w:p>
    <w:p w14:paraId="1C15D07D" w14:textId="7B58ED25" w:rsidR="009A56EC" w:rsidRPr="0077572C" w:rsidRDefault="009A56EC" w:rsidP="009A56EC">
      <w:pPr>
        <w:rPr>
          <w:rFonts w:ascii="Arial" w:hAnsi="Arial" w:cs="Arial"/>
        </w:rPr>
      </w:pPr>
      <w:r w:rsidRPr="0077572C">
        <w:rPr>
          <w:rFonts w:ascii="Arial" w:hAnsi="Arial" w:cs="Arial"/>
        </w:rPr>
        <w:t>If you are dissatisfied with the way that your problem has been dealt with by a member of staff, we encourage you to ask to speak to the Head of Centre. You have the choice as to whether you wish to have your formal complaint deal</w:t>
      </w:r>
      <w:r w:rsidR="00095D25" w:rsidRPr="0077572C">
        <w:rPr>
          <w:rFonts w:ascii="Arial" w:hAnsi="Arial" w:cs="Arial"/>
        </w:rPr>
        <w:t xml:space="preserve">t with by telephone, </w:t>
      </w:r>
      <w:proofErr w:type="gramStart"/>
      <w:r w:rsidR="00095D25" w:rsidRPr="0077572C">
        <w:rPr>
          <w:rFonts w:ascii="Arial" w:hAnsi="Arial" w:cs="Arial"/>
        </w:rPr>
        <w:t>letter</w:t>
      </w:r>
      <w:proofErr w:type="gramEnd"/>
      <w:r w:rsidRPr="0077572C">
        <w:rPr>
          <w:rFonts w:ascii="Arial" w:hAnsi="Arial" w:cs="Arial"/>
        </w:rPr>
        <w:t xml:space="preserve"> or e-mail.</w:t>
      </w:r>
    </w:p>
    <w:p w14:paraId="0BEC058F" w14:textId="043540EE" w:rsidR="009A56EC" w:rsidRPr="0077572C" w:rsidRDefault="009A56EC" w:rsidP="009A56EC">
      <w:pPr>
        <w:rPr>
          <w:rFonts w:ascii="Arial" w:hAnsi="Arial" w:cs="Arial"/>
        </w:rPr>
      </w:pPr>
      <w:r w:rsidRPr="0077572C">
        <w:rPr>
          <w:rFonts w:ascii="Arial" w:hAnsi="Arial" w:cs="Arial"/>
        </w:rPr>
        <w:t>If you prefer to have your complaint dealt with in writing, please forwa</w:t>
      </w:r>
      <w:r w:rsidR="00095D25" w:rsidRPr="0077572C">
        <w:rPr>
          <w:rFonts w:ascii="Arial" w:hAnsi="Arial" w:cs="Arial"/>
        </w:rPr>
        <w:t>rd details of the complaint to:</w:t>
      </w:r>
    </w:p>
    <w:p w14:paraId="0F631335" w14:textId="0C96104E" w:rsidR="00041A4B" w:rsidRPr="0077572C" w:rsidRDefault="002B1D8D" w:rsidP="009A56EC">
      <w:pPr>
        <w:spacing w:after="0" w:line="240" w:lineRule="auto"/>
        <w:rPr>
          <w:rFonts w:ascii="Arial" w:hAnsi="Arial" w:cs="Arial"/>
        </w:rPr>
      </w:pPr>
      <w:r w:rsidRPr="0077572C">
        <w:rPr>
          <w:rFonts w:ascii="Arial" w:hAnsi="Arial" w:cs="Arial"/>
        </w:rPr>
        <w:t>Michael Roberts</w:t>
      </w:r>
    </w:p>
    <w:p w14:paraId="789DF0A0" w14:textId="72E04FB0" w:rsidR="009A56EC" w:rsidRPr="0077572C" w:rsidRDefault="002B1D8D" w:rsidP="009A56EC">
      <w:pPr>
        <w:spacing w:after="0" w:line="240" w:lineRule="auto"/>
        <w:rPr>
          <w:rFonts w:ascii="Arial" w:hAnsi="Arial" w:cs="Arial"/>
        </w:rPr>
      </w:pPr>
      <w:r w:rsidRPr="0077572C">
        <w:rPr>
          <w:rFonts w:ascii="Arial" w:hAnsi="Arial" w:cs="Arial"/>
        </w:rPr>
        <w:t>Head of Centre</w:t>
      </w:r>
    </w:p>
    <w:p w14:paraId="5E25145F" w14:textId="407B69CC" w:rsidR="009A56EC" w:rsidRPr="0077572C" w:rsidRDefault="002B1D8D" w:rsidP="009A56EC">
      <w:pPr>
        <w:spacing w:after="0" w:line="240" w:lineRule="auto"/>
        <w:rPr>
          <w:rFonts w:ascii="Arial" w:hAnsi="Arial" w:cs="Arial"/>
        </w:rPr>
      </w:pPr>
      <w:r w:rsidRPr="0077572C">
        <w:rPr>
          <w:rFonts w:ascii="Arial" w:hAnsi="Arial" w:cs="Arial"/>
        </w:rPr>
        <w:t>Titan Development Centre</w:t>
      </w:r>
    </w:p>
    <w:p w14:paraId="3BFE193B" w14:textId="66BFDD59" w:rsidR="00EA7F2B" w:rsidRPr="0077572C" w:rsidRDefault="003A2189" w:rsidP="009A56EC">
      <w:pPr>
        <w:spacing w:after="0" w:line="240" w:lineRule="auto"/>
        <w:rPr>
          <w:rFonts w:ascii="Arial" w:hAnsi="Arial" w:cs="Arial"/>
        </w:rPr>
      </w:pPr>
      <w:r>
        <w:rPr>
          <w:rFonts w:ascii="Arial" w:hAnsi="Arial" w:cs="Arial"/>
        </w:rPr>
        <w:t>Barcroft House</w:t>
      </w:r>
    </w:p>
    <w:p w14:paraId="470784DC" w14:textId="3AD5DAFB" w:rsidR="00D10C2B" w:rsidRPr="0077572C" w:rsidRDefault="003A2189" w:rsidP="009A56EC">
      <w:pPr>
        <w:spacing w:after="0" w:line="240" w:lineRule="auto"/>
        <w:rPr>
          <w:rFonts w:ascii="Arial" w:hAnsi="Arial" w:cs="Arial"/>
        </w:rPr>
      </w:pPr>
      <w:r>
        <w:rPr>
          <w:rFonts w:ascii="Arial" w:hAnsi="Arial" w:cs="Arial"/>
        </w:rPr>
        <w:t>Barcroft Street</w:t>
      </w:r>
    </w:p>
    <w:p w14:paraId="76EB73F5" w14:textId="33AE5C9C" w:rsidR="00D10C2B" w:rsidRPr="0077572C" w:rsidRDefault="003A2189" w:rsidP="009A56EC">
      <w:pPr>
        <w:spacing w:after="0" w:line="240" w:lineRule="auto"/>
        <w:rPr>
          <w:rFonts w:ascii="Arial" w:hAnsi="Arial" w:cs="Arial"/>
        </w:rPr>
      </w:pPr>
      <w:r>
        <w:rPr>
          <w:rFonts w:ascii="Arial" w:hAnsi="Arial" w:cs="Arial"/>
        </w:rPr>
        <w:t>Bury</w:t>
      </w:r>
    </w:p>
    <w:p w14:paraId="5BE7B3B1" w14:textId="7780EF36" w:rsidR="00D10C2B" w:rsidRPr="0077572C" w:rsidRDefault="003A2189" w:rsidP="009A56EC">
      <w:pPr>
        <w:spacing w:after="0" w:line="240" w:lineRule="auto"/>
        <w:rPr>
          <w:rFonts w:ascii="Arial" w:hAnsi="Arial" w:cs="Arial"/>
        </w:rPr>
      </w:pPr>
      <w:r>
        <w:rPr>
          <w:rFonts w:ascii="Arial" w:hAnsi="Arial" w:cs="Arial"/>
        </w:rPr>
        <w:t>BL9 5BT.</w:t>
      </w:r>
    </w:p>
    <w:p w14:paraId="71D41213" w14:textId="77777777" w:rsidR="00041A4B" w:rsidRPr="0077572C" w:rsidRDefault="00041A4B" w:rsidP="009A56EC">
      <w:pPr>
        <w:spacing w:after="0" w:line="240" w:lineRule="auto"/>
        <w:rPr>
          <w:rFonts w:ascii="Arial" w:hAnsi="Arial" w:cs="Arial"/>
        </w:rPr>
      </w:pPr>
    </w:p>
    <w:p w14:paraId="6FC65C82" w14:textId="447C3EE4" w:rsidR="00041A4B" w:rsidRPr="0077572C" w:rsidRDefault="00095D25" w:rsidP="009A56EC">
      <w:pPr>
        <w:spacing w:after="0" w:line="240" w:lineRule="auto"/>
        <w:rPr>
          <w:rFonts w:ascii="Arial" w:hAnsi="Arial" w:cs="Arial"/>
        </w:rPr>
      </w:pPr>
      <w:r w:rsidRPr="0077572C">
        <w:rPr>
          <w:rFonts w:ascii="Arial" w:hAnsi="Arial" w:cs="Arial"/>
        </w:rPr>
        <w:t>Or by email to</w:t>
      </w:r>
      <w:r w:rsidR="00041A4B" w:rsidRPr="0077572C">
        <w:rPr>
          <w:rFonts w:ascii="Arial" w:hAnsi="Arial" w:cs="Arial"/>
        </w:rPr>
        <w:t xml:space="preserve">: </w:t>
      </w:r>
      <w:r w:rsidR="008B1368" w:rsidRPr="0077572C">
        <w:rPr>
          <w:rFonts w:ascii="Arial" w:hAnsi="Arial" w:cs="Arial"/>
        </w:rPr>
        <w:t>mike.roberts@titanrisk.co.uk</w:t>
      </w:r>
    </w:p>
    <w:p w14:paraId="1A28EFEC" w14:textId="77777777" w:rsidR="009A56EC" w:rsidRPr="0077572C" w:rsidRDefault="009A56EC" w:rsidP="009A56EC">
      <w:pPr>
        <w:spacing w:after="0" w:line="240" w:lineRule="auto"/>
        <w:rPr>
          <w:rFonts w:ascii="Arial" w:hAnsi="Arial" w:cs="Arial"/>
        </w:rPr>
      </w:pPr>
    </w:p>
    <w:p w14:paraId="2F890302" w14:textId="77777777" w:rsidR="009A56EC" w:rsidRPr="0077572C" w:rsidRDefault="009A56EC" w:rsidP="009A56EC">
      <w:pPr>
        <w:rPr>
          <w:rFonts w:ascii="Arial" w:hAnsi="Arial" w:cs="Arial"/>
        </w:rPr>
      </w:pPr>
      <w:r w:rsidRPr="0077572C">
        <w:rPr>
          <w:rFonts w:ascii="Arial" w:hAnsi="Arial" w:cs="Arial"/>
        </w:rPr>
        <w:t>You should include as much information as possible, including the nature of the problem, the date the problem occurred and the details of who you have previously spoken to. You should also tell us what you feel the outcome of your complaint should be. Please remember to provide full details of the address where you would like the response to be sent.</w:t>
      </w:r>
    </w:p>
    <w:p w14:paraId="36452823" w14:textId="20767B2B" w:rsidR="009A56EC" w:rsidRPr="0077572C" w:rsidRDefault="009A56EC" w:rsidP="009A56EC">
      <w:pPr>
        <w:rPr>
          <w:rFonts w:ascii="Arial" w:hAnsi="Arial" w:cs="Arial"/>
        </w:rPr>
      </w:pPr>
      <w:r w:rsidRPr="0077572C">
        <w:rPr>
          <w:rFonts w:ascii="Arial" w:hAnsi="Arial" w:cs="Arial"/>
        </w:rPr>
        <w:t>Receipt of the complaint will be acknowledged on the same day that</w:t>
      </w:r>
      <w:r w:rsidR="00095D25" w:rsidRPr="0077572C">
        <w:rPr>
          <w:rFonts w:ascii="Arial" w:hAnsi="Arial" w:cs="Arial"/>
        </w:rPr>
        <w:t xml:space="preserve"> it is received by</w:t>
      </w:r>
      <w:r w:rsidRPr="0077572C">
        <w:rPr>
          <w:rFonts w:ascii="Arial" w:hAnsi="Arial" w:cs="Arial"/>
        </w:rPr>
        <w:t xml:space="preserve"> email. Letters will be sent out first class on the day of receipt.</w:t>
      </w:r>
    </w:p>
    <w:p w14:paraId="16219A56" w14:textId="77777777" w:rsidR="009A56EC" w:rsidRPr="0077572C" w:rsidRDefault="009A56EC" w:rsidP="009A56EC">
      <w:pPr>
        <w:rPr>
          <w:rFonts w:ascii="Arial" w:hAnsi="Arial" w:cs="Arial"/>
        </w:rPr>
      </w:pPr>
      <w:r w:rsidRPr="0077572C">
        <w:rPr>
          <w:rFonts w:ascii="Arial" w:hAnsi="Arial" w:cs="Arial"/>
        </w:rPr>
        <w:t>We undertake to treat the complaint confidentially and to investigate it impartially and thoroughly. A written report will be sent within 10 working days, although every effort will be made to respond within 5 working days. Details of the investigation and our proposed remedial action will be included within the response.</w:t>
      </w:r>
    </w:p>
    <w:p w14:paraId="6199B5CA" w14:textId="60DFDF3F" w:rsidR="00041A4B" w:rsidRPr="0077572C" w:rsidRDefault="009A56EC" w:rsidP="009A56EC">
      <w:pPr>
        <w:rPr>
          <w:rFonts w:ascii="Arial" w:hAnsi="Arial" w:cs="Arial"/>
        </w:rPr>
      </w:pPr>
      <w:r w:rsidRPr="0077572C">
        <w:rPr>
          <w:rFonts w:ascii="Arial" w:hAnsi="Arial" w:cs="Arial"/>
        </w:rPr>
        <w:t>Details of all complaints will be kept on file and used to assist staff training and annual performance appraisals.</w:t>
      </w:r>
    </w:p>
    <w:p w14:paraId="4D38C312" w14:textId="026856D1" w:rsidR="005705AC" w:rsidRPr="0077572C" w:rsidRDefault="00041A4B" w:rsidP="009A56EC">
      <w:pPr>
        <w:rPr>
          <w:rFonts w:ascii="Arial" w:hAnsi="Arial" w:cs="Arial"/>
        </w:rPr>
      </w:pPr>
      <w:r w:rsidRPr="0077572C">
        <w:rPr>
          <w:rFonts w:ascii="Arial" w:hAnsi="Arial" w:cs="Arial"/>
        </w:rPr>
        <w:t xml:space="preserve">If you remain unhappy after following our internal complaints procedure and your complaint refers to services you have received relating to your course and achieving your qualification, then please contact the Awarding Organisation directly. The Awarding Organisation is Highfield </w:t>
      </w:r>
      <w:proofErr w:type="gramStart"/>
      <w:r w:rsidR="0074464A" w:rsidRPr="0077572C">
        <w:rPr>
          <w:rFonts w:ascii="Arial" w:hAnsi="Arial" w:cs="Arial"/>
        </w:rPr>
        <w:t>Qualifications</w:t>
      </w:r>
      <w:proofErr w:type="gramEnd"/>
      <w:r w:rsidRPr="0077572C">
        <w:rPr>
          <w:rFonts w:ascii="Arial" w:hAnsi="Arial" w:cs="Arial"/>
        </w:rPr>
        <w:t xml:space="preserve"> and their complaint policy can be located on their website</w:t>
      </w:r>
      <w:r w:rsidR="0074464A" w:rsidRPr="0077572C">
        <w:rPr>
          <w:rFonts w:ascii="Arial" w:hAnsi="Arial" w:cs="Arial"/>
          <w:b/>
        </w:rPr>
        <w:t xml:space="preserve"> www.highfieldqualifications</w:t>
      </w:r>
      <w:r w:rsidR="00FD1862" w:rsidRPr="0077572C">
        <w:rPr>
          <w:rFonts w:ascii="Arial" w:hAnsi="Arial" w:cs="Arial"/>
          <w:b/>
        </w:rPr>
        <w:t>.</w:t>
      </w:r>
      <w:r w:rsidR="0077572C">
        <w:rPr>
          <w:rFonts w:ascii="Arial" w:hAnsi="Arial" w:cs="Arial"/>
          <w:b/>
        </w:rPr>
        <w:t>com</w:t>
      </w:r>
      <w:r w:rsidRPr="0077572C">
        <w:rPr>
          <w:rFonts w:ascii="Arial" w:hAnsi="Arial" w:cs="Arial"/>
        </w:rPr>
        <w:t xml:space="preserve"> </w:t>
      </w:r>
      <w:r w:rsidR="00773E2F" w:rsidRPr="0077572C">
        <w:rPr>
          <w:rFonts w:ascii="Arial" w:hAnsi="Arial" w:cs="Arial"/>
        </w:rPr>
        <w:t>The H</w:t>
      </w:r>
      <w:r w:rsidR="00FD1862" w:rsidRPr="0077572C">
        <w:rPr>
          <w:rFonts w:ascii="Arial" w:hAnsi="Arial" w:cs="Arial"/>
        </w:rPr>
        <w:t>Q</w:t>
      </w:r>
      <w:r w:rsidR="00773E2F" w:rsidRPr="0077572C">
        <w:rPr>
          <w:rFonts w:ascii="Arial" w:hAnsi="Arial" w:cs="Arial"/>
        </w:rPr>
        <w:t xml:space="preserve"> team can be contacted </w:t>
      </w:r>
      <w:r w:rsidR="005705AC" w:rsidRPr="0077572C">
        <w:rPr>
          <w:rFonts w:ascii="Arial" w:hAnsi="Arial" w:cs="Arial"/>
        </w:rPr>
        <w:t>by letter, telephone or email using the information below.</w:t>
      </w:r>
    </w:p>
    <w:p w14:paraId="038370DD" w14:textId="77777777" w:rsidR="0077572C" w:rsidRDefault="0077572C" w:rsidP="005705AC">
      <w:pPr>
        <w:spacing w:line="240" w:lineRule="auto"/>
        <w:rPr>
          <w:rFonts w:ascii="Arial" w:hAnsi="Arial" w:cs="Arial"/>
        </w:rPr>
      </w:pPr>
    </w:p>
    <w:p w14:paraId="2A4E9B22" w14:textId="3DD73119" w:rsidR="005705AC" w:rsidRPr="0077572C" w:rsidRDefault="005705AC" w:rsidP="005705AC">
      <w:pPr>
        <w:spacing w:line="240" w:lineRule="auto"/>
        <w:rPr>
          <w:rFonts w:ascii="Arial" w:hAnsi="Arial" w:cs="Arial"/>
        </w:rPr>
      </w:pPr>
      <w:r w:rsidRPr="0077572C">
        <w:rPr>
          <w:rFonts w:ascii="Arial" w:hAnsi="Arial" w:cs="Arial"/>
        </w:rPr>
        <w:lastRenderedPageBreak/>
        <w:t xml:space="preserve">Highfield </w:t>
      </w:r>
      <w:r w:rsidR="00A31A85" w:rsidRPr="0077572C">
        <w:rPr>
          <w:rFonts w:ascii="Arial" w:hAnsi="Arial" w:cs="Arial"/>
        </w:rPr>
        <w:t>Qualifications</w:t>
      </w:r>
    </w:p>
    <w:p w14:paraId="4E02A55A" w14:textId="35C934DE" w:rsidR="005705AC" w:rsidRPr="0077572C" w:rsidRDefault="005705AC" w:rsidP="005705AC">
      <w:pPr>
        <w:spacing w:line="240" w:lineRule="auto"/>
        <w:rPr>
          <w:rFonts w:ascii="Arial" w:hAnsi="Arial" w:cs="Arial"/>
        </w:rPr>
      </w:pPr>
      <w:r w:rsidRPr="0077572C">
        <w:rPr>
          <w:rFonts w:ascii="Arial" w:hAnsi="Arial" w:cs="Arial"/>
        </w:rPr>
        <w:t xml:space="preserve">Highfield </w:t>
      </w:r>
      <w:r w:rsidR="00FD1862" w:rsidRPr="0077572C">
        <w:rPr>
          <w:rFonts w:ascii="Arial" w:hAnsi="Arial" w:cs="Arial"/>
        </w:rPr>
        <w:t>ICON</w:t>
      </w:r>
    </w:p>
    <w:p w14:paraId="568E58FE" w14:textId="7BE4C124" w:rsidR="005705AC" w:rsidRPr="0077572C" w:rsidRDefault="00A76CA5" w:rsidP="005705AC">
      <w:pPr>
        <w:spacing w:line="240" w:lineRule="auto"/>
        <w:rPr>
          <w:rFonts w:ascii="Arial" w:hAnsi="Arial" w:cs="Arial"/>
        </w:rPr>
      </w:pPr>
      <w:r w:rsidRPr="0077572C">
        <w:rPr>
          <w:rFonts w:ascii="Arial" w:hAnsi="Arial" w:cs="Arial"/>
        </w:rPr>
        <w:t>First Point</w:t>
      </w:r>
    </w:p>
    <w:p w14:paraId="48CDB00A" w14:textId="49C6DE38" w:rsidR="005705AC" w:rsidRPr="0077572C" w:rsidRDefault="00A76CA5" w:rsidP="005705AC">
      <w:pPr>
        <w:spacing w:line="240" w:lineRule="auto"/>
        <w:rPr>
          <w:rFonts w:ascii="Arial" w:hAnsi="Arial" w:cs="Arial"/>
        </w:rPr>
      </w:pPr>
      <w:r w:rsidRPr="0077572C">
        <w:rPr>
          <w:rFonts w:ascii="Arial" w:hAnsi="Arial" w:cs="Arial"/>
        </w:rPr>
        <w:t xml:space="preserve">Balby </w:t>
      </w:r>
      <w:proofErr w:type="spellStart"/>
      <w:r w:rsidRPr="0077572C">
        <w:rPr>
          <w:rFonts w:ascii="Arial" w:hAnsi="Arial" w:cs="Arial"/>
        </w:rPr>
        <w:t>Carr</w:t>
      </w:r>
      <w:proofErr w:type="spellEnd"/>
      <w:r w:rsidRPr="0077572C">
        <w:rPr>
          <w:rFonts w:ascii="Arial" w:hAnsi="Arial" w:cs="Arial"/>
        </w:rPr>
        <w:t xml:space="preserve"> Bank</w:t>
      </w:r>
    </w:p>
    <w:p w14:paraId="6273B5BA" w14:textId="00F9AF77" w:rsidR="005705AC" w:rsidRPr="0077572C" w:rsidRDefault="005705AC" w:rsidP="005705AC">
      <w:pPr>
        <w:spacing w:line="240" w:lineRule="auto"/>
        <w:rPr>
          <w:rFonts w:ascii="Arial" w:hAnsi="Arial" w:cs="Arial"/>
        </w:rPr>
      </w:pPr>
      <w:r w:rsidRPr="0077572C">
        <w:rPr>
          <w:rFonts w:ascii="Arial" w:hAnsi="Arial" w:cs="Arial"/>
        </w:rPr>
        <w:t>Doncaster</w:t>
      </w:r>
    </w:p>
    <w:p w14:paraId="49C0B557" w14:textId="64E14FC8" w:rsidR="005705AC" w:rsidRPr="0077572C" w:rsidRDefault="005705AC" w:rsidP="005705AC">
      <w:pPr>
        <w:spacing w:line="240" w:lineRule="auto"/>
        <w:rPr>
          <w:rFonts w:ascii="Arial" w:hAnsi="Arial" w:cs="Arial"/>
        </w:rPr>
      </w:pPr>
      <w:r w:rsidRPr="0077572C">
        <w:rPr>
          <w:rFonts w:ascii="Arial" w:hAnsi="Arial" w:cs="Arial"/>
        </w:rPr>
        <w:t>DN4 5</w:t>
      </w:r>
      <w:r w:rsidR="00A76CA5" w:rsidRPr="0077572C">
        <w:rPr>
          <w:rFonts w:ascii="Arial" w:hAnsi="Arial" w:cs="Arial"/>
        </w:rPr>
        <w:t>JQ</w:t>
      </w:r>
    </w:p>
    <w:p w14:paraId="53969279" w14:textId="2D9BFE12" w:rsidR="005705AC" w:rsidRPr="0077572C" w:rsidRDefault="005705AC" w:rsidP="005705AC">
      <w:pPr>
        <w:spacing w:line="240" w:lineRule="auto"/>
        <w:rPr>
          <w:rFonts w:ascii="Arial" w:hAnsi="Arial" w:cs="Arial"/>
        </w:rPr>
      </w:pPr>
      <w:r w:rsidRPr="0077572C">
        <w:rPr>
          <w:rFonts w:ascii="Arial" w:hAnsi="Arial" w:cs="Arial"/>
        </w:rPr>
        <w:t>Telephone: 0</w:t>
      </w:r>
      <w:r w:rsidR="0050453B" w:rsidRPr="0077572C">
        <w:rPr>
          <w:rFonts w:ascii="Arial" w:hAnsi="Arial" w:cs="Arial"/>
        </w:rPr>
        <w:t>1302 363277</w:t>
      </w:r>
    </w:p>
    <w:p w14:paraId="3ED7B981" w14:textId="3D28CA40" w:rsidR="005705AC" w:rsidRPr="0077572C" w:rsidRDefault="005705AC" w:rsidP="005705AC">
      <w:pPr>
        <w:spacing w:line="240" w:lineRule="auto"/>
        <w:rPr>
          <w:rFonts w:ascii="Arial" w:hAnsi="Arial" w:cs="Arial"/>
        </w:rPr>
      </w:pPr>
      <w:r w:rsidRPr="0077572C">
        <w:rPr>
          <w:rFonts w:ascii="Arial" w:hAnsi="Arial" w:cs="Arial"/>
        </w:rPr>
        <w:t>info@highfield</w:t>
      </w:r>
      <w:r w:rsidR="00A76CA5" w:rsidRPr="0077572C">
        <w:rPr>
          <w:rFonts w:ascii="Arial" w:hAnsi="Arial" w:cs="Arial"/>
        </w:rPr>
        <w:t>.co.uk</w:t>
      </w:r>
    </w:p>
    <w:p w14:paraId="5E9C0252" w14:textId="77777777" w:rsidR="005705AC" w:rsidRPr="0077572C" w:rsidRDefault="005705AC" w:rsidP="009A56EC">
      <w:pPr>
        <w:rPr>
          <w:rFonts w:ascii="Arial" w:hAnsi="Arial" w:cs="Arial"/>
        </w:rPr>
      </w:pPr>
    </w:p>
    <w:p w14:paraId="6BCA4C3B" w14:textId="0FD53F69" w:rsidR="00041A4B" w:rsidRPr="0077572C" w:rsidRDefault="00041A4B" w:rsidP="009A56EC">
      <w:pPr>
        <w:rPr>
          <w:rFonts w:ascii="Arial" w:hAnsi="Arial" w:cs="Arial"/>
        </w:rPr>
      </w:pPr>
      <w:r w:rsidRPr="0077572C">
        <w:rPr>
          <w:rFonts w:ascii="Arial" w:hAnsi="Arial" w:cs="Arial"/>
        </w:rPr>
        <w:t>Should you address your complaint to H</w:t>
      </w:r>
      <w:r w:rsidR="001812D5">
        <w:rPr>
          <w:rFonts w:ascii="Arial" w:hAnsi="Arial" w:cs="Arial"/>
        </w:rPr>
        <w:t>ighfield Qualifications</w:t>
      </w:r>
      <w:r w:rsidRPr="0077572C">
        <w:rPr>
          <w:rFonts w:ascii="Arial" w:hAnsi="Arial" w:cs="Arial"/>
        </w:rPr>
        <w:t xml:space="preserve"> and remain unhappy with the outcome, you may then raise your complaint</w:t>
      </w:r>
      <w:r w:rsidR="006B384E" w:rsidRPr="0077572C">
        <w:rPr>
          <w:rFonts w:ascii="Arial" w:hAnsi="Arial" w:cs="Arial"/>
        </w:rPr>
        <w:t xml:space="preserve"> to </w:t>
      </w:r>
      <w:r w:rsidR="005705AC" w:rsidRPr="0077572C">
        <w:rPr>
          <w:rFonts w:ascii="Arial" w:hAnsi="Arial" w:cs="Arial"/>
        </w:rPr>
        <w:t>The Office of Qualifications and Examinations Regulation (Ofqual). The contact detail are as follows.</w:t>
      </w:r>
    </w:p>
    <w:p w14:paraId="239B2DB6" w14:textId="77777777" w:rsidR="005705AC" w:rsidRPr="0077572C" w:rsidRDefault="005705AC" w:rsidP="009A56EC">
      <w:pPr>
        <w:rPr>
          <w:rFonts w:ascii="Arial" w:hAnsi="Arial" w:cs="Arial"/>
        </w:rPr>
      </w:pPr>
    </w:p>
    <w:p w14:paraId="045FECD6" w14:textId="74A18D53" w:rsidR="005705AC" w:rsidRPr="0077572C" w:rsidRDefault="005705AC" w:rsidP="005705AC">
      <w:pPr>
        <w:spacing w:line="240" w:lineRule="auto"/>
        <w:rPr>
          <w:rFonts w:ascii="Arial" w:hAnsi="Arial" w:cs="Arial"/>
        </w:rPr>
      </w:pPr>
      <w:r w:rsidRPr="0077572C">
        <w:rPr>
          <w:rFonts w:ascii="Arial" w:hAnsi="Arial" w:cs="Arial"/>
        </w:rPr>
        <w:t>Ofqual</w:t>
      </w:r>
    </w:p>
    <w:p w14:paraId="40B00A6F" w14:textId="0A471FE7" w:rsidR="005705AC" w:rsidRPr="0077572C" w:rsidRDefault="005705AC" w:rsidP="005705AC">
      <w:pPr>
        <w:spacing w:line="240" w:lineRule="auto"/>
        <w:rPr>
          <w:rFonts w:ascii="Arial" w:hAnsi="Arial" w:cs="Arial"/>
        </w:rPr>
      </w:pPr>
      <w:r w:rsidRPr="0077572C">
        <w:rPr>
          <w:rFonts w:ascii="Arial" w:hAnsi="Arial" w:cs="Arial"/>
        </w:rPr>
        <w:t>Spring Place</w:t>
      </w:r>
    </w:p>
    <w:p w14:paraId="3C8D0D61" w14:textId="36577500" w:rsidR="005705AC" w:rsidRPr="0077572C" w:rsidRDefault="005705AC" w:rsidP="005705AC">
      <w:pPr>
        <w:spacing w:line="240" w:lineRule="auto"/>
        <w:rPr>
          <w:rFonts w:ascii="Arial" w:hAnsi="Arial" w:cs="Arial"/>
        </w:rPr>
      </w:pPr>
      <w:r w:rsidRPr="0077572C">
        <w:rPr>
          <w:rFonts w:ascii="Arial" w:hAnsi="Arial" w:cs="Arial"/>
        </w:rPr>
        <w:t>Herald Avenue</w:t>
      </w:r>
    </w:p>
    <w:p w14:paraId="659F9657" w14:textId="5F392ED8" w:rsidR="005705AC" w:rsidRPr="0077572C" w:rsidRDefault="005705AC" w:rsidP="005705AC">
      <w:pPr>
        <w:spacing w:line="240" w:lineRule="auto"/>
        <w:rPr>
          <w:rFonts w:ascii="Arial" w:hAnsi="Arial" w:cs="Arial"/>
        </w:rPr>
      </w:pPr>
      <w:r w:rsidRPr="0077572C">
        <w:rPr>
          <w:rFonts w:ascii="Arial" w:hAnsi="Arial" w:cs="Arial"/>
        </w:rPr>
        <w:t>Coventry</w:t>
      </w:r>
    </w:p>
    <w:p w14:paraId="54306255" w14:textId="7F1B4E13" w:rsidR="005705AC" w:rsidRPr="0077572C" w:rsidRDefault="005705AC" w:rsidP="005705AC">
      <w:pPr>
        <w:spacing w:line="240" w:lineRule="auto"/>
        <w:rPr>
          <w:rFonts w:ascii="Arial" w:hAnsi="Arial" w:cs="Arial"/>
        </w:rPr>
      </w:pPr>
      <w:r w:rsidRPr="0077572C">
        <w:rPr>
          <w:rFonts w:ascii="Arial" w:hAnsi="Arial" w:cs="Arial"/>
        </w:rPr>
        <w:t>CV5 6UB</w:t>
      </w:r>
    </w:p>
    <w:p w14:paraId="558F1A20" w14:textId="5274215E" w:rsidR="005705AC" w:rsidRPr="0077572C" w:rsidRDefault="005705AC" w:rsidP="005705AC">
      <w:pPr>
        <w:spacing w:line="240" w:lineRule="auto"/>
        <w:rPr>
          <w:rFonts w:ascii="Arial" w:hAnsi="Arial" w:cs="Arial"/>
        </w:rPr>
      </w:pPr>
      <w:r w:rsidRPr="0077572C">
        <w:rPr>
          <w:rFonts w:ascii="Arial" w:hAnsi="Arial" w:cs="Arial"/>
        </w:rPr>
        <w:t>Telephone: 0300 3033344</w:t>
      </w:r>
    </w:p>
    <w:p w14:paraId="48D5F065" w14:textId="3AB24298" w:rsidR="005705AC" w:rsidRPr="0077572C" w:rsidRDefault="005705AC" w:rsidP="005705AC">
      <w:pPr>
        <w:spacing w:line="240" w:lineRule="auto"/>
        <w:rPr>
          <w:rFonts w:ascii="Arial" w:hAnsi="Arial" w:cs="Arial"/>
        </w:rPr>
      </w:pPr>
      <w:r w:rsidRPr="0077572C">
        <w:rPr>
          <w:rFonts w:ascii="Arial" w:hAnsi="Arial" w:cs="Arial"/>
        </w:rPr>
        <w:t>public.enquiries@</w:t>
      </w:r>
      <w:r w:rsidR="00E32435" w:rsidRPr="0077572C">
        <w:rPr>
          <w:rFonts w:ascii="Arial" w:hAnsi="Arial" w:cs="Arial"/>
        </w:rPr>
        <w:t>ofqual.gov.uk</w:t>
      </w:r>
    </w:p>
    <w:p w14:paraId="6F0D8483" w14:textId="77777777" w:rsidR="005705AC" w:rsidRPr="0077572C" w:rsidRDefault="005705AC" w:rsidP="009A56EC">
      <w:pPr>
        <w:rPr>
          <w:rFonts w:ascii="Arial" w:hAnsi="Arial" w:cs="Arial"/>
        </w:rPr>
      </w:pPr>
    </w:p>
    <w:p w14:paraId="58E21D71" w14:textId="77777777" w:rsidR="009A56EC" w:rsidRPr="0077572C" w:rsidRDefault="009A56EC">
      <w:pPr>
        <w:rPr>
          <w:rFonts w:ascii="Arial" w:hAnsi="Arial" w:cs="Arial"/>
        </w:rPr>
      </w:pPr>
      <w:r w:rsidRPr="0077572C">
        <w:rPr>
          <w:rFonts w:ascii="Arial" w:hAnsi="Arial" w:cs="Arial"/>
        </w:rPr>
        <w:br w:type="page"/>
      </w:r>
    </w:p>
    <w:p w14:paraId="75904D8B" w14:textId="77777777" w:rsidR="009A56EC" w:rsidRPr="00313533" w:rsidRDefault="009A56EC" w:rsidP="00313533">
      <w:pPr>
        <w:pStyle w:val="Heading1"/>
      </w:pPr>
      <w:bookmarkStart w:id="3" w:name="_Toc236991536"/>
      <w:bookmarkStart w:id="4" w:name="_Toc133164546"/>
      <w:r w:rsidRPr="00313533">
        <w:lastRenderedPageBreak/>
        <w:t>Data Protection Policy</w:t>
      </w:r>
      <w:bookmarkEnd w:id="3"/>
      <w:bookmarkEnd w:id="4"/>
    </w:p>
    <w:p w14:paraId="74B78D2E" w14:textId="77777777" w:rsidR="005705AC" w:rsidRPr="0077572C" w:rsidRDefault="005705AC" w:rsidP="009A56EC">
      <w:pPr>
        <w:rPr>
          <w:rFonts w:ascii="Arial" w:hAnsi="Arial" w:cs="Arial"/>
        </w:rPr>
      </w:pPr>
    </w:p>
    <w:p w14:paraId="41C22F3B" w14:textId="7199D72C" w:rsidR="009A56EC" w:rsidRPr="0077572C" w:rsidRDefault="0059641B" w:rsidP="009A56EC">
      <w:pPr>
        <w:rPr>
          <w:rFonts w:ascii="Arial" w:hAnsi="Arial" w:cs="Arial"/>
        </w:rPr>
      </w:pPr>
      <w:r w:rsidRPr="0077572C">
        <w:rPr>
          <w:rFonts w:ascii="Arial" w:hAnsi="Arial" w:cs="Arial"/>
        </w:rPr>
        <w:t>TDC</w:t>
      </w:r>
      <w:r w:rsidR="009A56EC" w:rsidRPr="0077572C">
        <w:rPr>
          <w:rFonts w:ascii="Arial" w:hAnsi="Arial" w:cs="Arial"/>
        </w:rPr>
        <w:t xml:space="preserve"> needs to collect and use certain types of information about people with whom it deals with </w:t>
      </w:r>
      <w:proofErr w:type="gramStart"/>
      <w:r w:rsidR="009A56EC" w:rsidRPr="0077572C">
        <w:rPr>
          <w:rFonts w:ascii="Arial" w:hAnsi="Arial" w:cs="Arial"/>
        </w:rPr>
        <w:t>in order to</w:t>
      </w:r>
      <w:proofErr w:type="gramEnd"/>
      <w:r w:rsidR="009A56EC" w:rsidRPr="0077572C">
        <w:rPr>
          <w:rFonts w:ascii="Arial" w:hAnsi="Arial" w:cs="Arial"/>
        </w:rPr>
        <w:t xml:space="preserve"> operate. These include current, </w:t>
      </w:r>
      <w:proofErr w:type="gramStart"/>
      <w:r w:rsidR="009A56EC" w:rsidRPr="0077572C">
        <w:rPr>
          <w:rFonts w:ascii="Arial" w:hAnsi="Arial" w:cs="Arial"/>
        </w:rPr>
        <w:t>past</w:t>
      </w:r>
      <w:proofErr w:type="gramEnd"/>
      <w:r w:rsidR="009A56EC" w:rsidRPr="0077572C">
        <w:rPr>
          <w:rFonts w:ascii="Arial" w:hAnsi="Arial" w:cs="Arial"/>
        </w:rPr>
        <w:t xml:space="preserve"> and prospective employees, suppliers, clients and others with whom it communicates. This personal information must be dealt with properly, however it is collected, </w:t>
      </w:r>
      <w:proofErr w:type="gramStart"/>
      <w:r w:rsidR="009A56EC" w:rsidRPr="0077572C">
        <w:rPr>
          <w:rFonts w:ascii="Arial" w:hAnsi="Arial" w:cs="Arial"/>
        </w:rPr>
        <w:t>recorded</w:t>
      </w:r>
      <w:proofErr w:type="gramEnd"/>
      <w:r w:rsidR="009A56EC" w:rsidRPr="0077572C">
        <w:rPr>
          <w:rFonts w:ascii="Arial" w:hAnsi="Arial" w:cs="Arial"/>
        </w:rPr>
        <w:t xml:space="preserve"> or used, whether this be on paper, in a computer or recorded on other material. There are safeguards to ensure that this is in line with the Data Protection Act</w:t>
      </w:r>
      <w:r w:rsidR="00614C61" w:rsidRPr="0077572C">
        <w:rPr>
          <w:rFonts w:ascii="Arial" w:hAnsi="Arial" w:cs="Arial"/>
        </w:rPr>
        <w:t xml:space="preserve"> (incorporating the General Data Protection Regulations) 2018</w:t>
      </w:r>
      <w:r w:rsidR="009A56EC" w:rsidRPr="0077572C">
        <w:rPr>
          <w:rFonts w:ascii="Arial" w:hAnsi="Arial" w:cs="Arial"/>
        </w:rPr>
        <w:t>.</w:t>
      </w:r>
    </w:p>
    <w:p w14:paraId="519AC94B" w14:textId="090CC965" w:rsidR="009A56EC" w:rsidRPr="0077572C" w:rsidRDefault="009A56EC" w:rsidP="009A56EC">
      <w:pPr>
        <w:rPr>
          <w:rFonts w:ascii="Arial" w:hAnsi="Arial" w:cs="Arial"/>
        </w:rPr>
      </w:pPr>
      <w:r w:rsidRPr="0077572C">
        <w:rPr>
          <w:rFonts w:ascii="Arial" w:hAnsi="Arial" w:cs="Arial"/>
        </w:rPr>
        <w:t xml:space="preserve">We regard the lawful and correct treatment of personal information by </w:t>
      </w:r>
      <w:r w:rsidR="00D1560C" w:rsidRPr="0077572C">
        <w:rPr>
          <w:rFonts w:ascii="Arial" w:hAnsi="Arial" w:cs="Arial"/>
        </w:rPr>
        <w:t xml:space="preserve">TDC </w:t>
      </w:r>
      <w:r w:rsidRPr="0077572C">
        <w:rPr>
          <w:rFonts w:ascii="Arial" w:hAnsi="Arial" w:cs="Arial"/>
        </w:rPr>
        <w:t>as very important to successful operations and to maintaining confidence between those with whom we deal and ourselves. We ensure that our organisation treats personal information lawfully and correctly.</w:t>
      </w:r>
    </w:p>
    <w:p w14:paraId="0A8E8EEA" w14:textId="4A7FC877" w:rsidR="00313533" w:rsidRPr="0077572C" w:rsidRDefault="00D1560C" w:rsidP="009A56EC">
      <w:pPr>
        <w:rPr>
          <w:rFonts w:ascii="Arial" w:hAnsi="Arial" w:cs="Arial"/>
        </w:rPr>
      </w:pPr>
      <w:r w:rsidRPr="0077572C">
        <w:rPr>
          <w:rFonts w:ascii="Arial" w:hAnsi="Arial" w:cs="Arial"/>
        </w:rPr>
        <w:t>Under the data protection</w:t>
      </w:r>
      <w:r w:rsidR="00CD5942" w:rsidRPr="0077572C">
        <w:rPr>
          <w:rFonts w:ascii="Arial" w:hAnsi="Arial" w:cs="Arial"/>
        </w:rPr>
        <w:t xml:space="preserve"> legislation there are six data protection principles that the Centre and all staff must always comply with in their data processing activities. In brief, the principles say that personal data must be:</w:t>
      </w:r>
    </w:p>
    <w:p w14:paraId="233A508E" w14:textId="4E4F3C72" w:rsidR="00CD5942" w:rsidRPr="0077572C" w:rsidRDefault="00CD5942" w:rsidP="00CD5942">
      <w:pPr>
        <w:pStyle w:val="ListParagraph"/>
        <w:numPr>
          <w:ilvl w:val="0"/>
          <w:numId w:val="32"/>
        </w:numPr>
        <w:rPr>
          <w:rFonts w:ascii="Arial" w:hAnsi="Arial" w:cs="Arial"/>
          <w:sz w:val="22"/>
          <w:szCs w:val="22"/>
        </w:rPr>
      </w:pPr>
      <w:r w:rsidRPr="0077572C">
        <w:rPr>
          <w:rFonts w:ascii="Arial" w:hAnsi="Arial" w:cs="Arial"/>
          <w:sz w:val="22"/>
          <w:szCs w:val="22"/>
        </w:rPr>
        <w:t>Processed lawfully, fairly and in a transparent manner in relation to the data subject (lawfulness, fairness and transparency</w:t>
      </w:r>
      <w:proofErr w:type="gramStart"/>
      <w:r w:rsidRPr="0077572C">
        <w:rPr>
          <w:rFonts w:ascii="Arial" w:hAnsi="Arial" w:cs="Arial"/>
          <w:sz w:val="22"/>
          <w:szCs w:val="22"/>
        </w:rPr>
        <w:t>);</w:t>
      </w:r>
      <w:proofErr w:type="gramEnd"/>
    </w:p>
    <w:p w14:paraId="50CEB94E" w14:textId="78BE74F2" w:rsidR="00CD5942" w:rsidRPr="0077572C" w:rsidRDefault="00CD5942" w:rsidP="00CD5942">
      <w:pPr>
        <w:pStyle w:val="ListParagraph"/>
        <w:numPr>
          <w:ilvl w:val="0"/>
          <w:numId w:val="32"/>
        </w:numPr>
        <w:rPr>
          <w:rFonts w:ascii="Arial" w:hAnsi="Arial" w:cs="Arial"/>
          <w:sz w:val="22"/>
          <w:szCs w:val="22"/>
        </w:rPr>
      </w:pPr>
      <w:r w:rsidRPr="0077572C">
        <w:rPr>
          <w:rFonts w:ascii="Arial" w:hAnsi="Arial" w:cs="Arial"/>
          <w:sz w:val="22"/>
          <w:szCs w:val="22"/>
        </w:rPr>
        <w:t>Collected only for a specified, explicit and legitimate purposes and not further processed in a manner that is incompatible with those purposes (purpose limitation</w:t>
      </w:r>
      <w:proofErr w:type="gramStart"/>
      <w:r w:rsidRPr="0077572C">
        <w:rPr>
          <w:rFonts w:ascii="Arial" w:hAnsi="Arial" w:cs="Arial"/>
          <w:sz w:val="22"/>
          <w:szCs w:val="22"/>
        </w:rPr>
        <w:t>);</w:t>
      </w:r>
      <w:proofErr w:type="gramEnd"/>
    </w:p>
    <w:p w14:paraId="3D996365" w14:textId="0BE2711C" w:rsidR="00CD5942" w:rsidRPr="0077572C" w:rsidRDefault="00CD5942" w:rsidP="00CD5942">
      <w:pPr>
        <w:pStyle w:val="ListParagraph"/>
        <w:numPr>
          <w:ilvl w:val="0"/>
          <w:numId w:val="32"/>
        </w:numPr>
        <w:rPr>
          <w:rFonts w:ascii="Arial" w:hAnsi="Arial" w:cs="Arial"/>
          <w:sz w:val="22"/>
          <w:szCs w:val="22"/>
        </w:rPr>
      </w:pPr>
      <w:r w:rsidRPr="0077572C">
        <w:rPr>
          <w:rFonts w:ascii="Arial" w:hAnsi="Arial" w:cs="Arial"/>
          <w:sz w:val="22"/>
          <w:szCs w:val="22"/>
        </w:rPr>
        <w:t xml:space="preserve">Adequate, relevant and limited to what is </w:t>
      </w:r>
      <w:r w:rsidR="004310EC" w:rsidRPr="0077572C">
        <w:rPr>
          <w:rFonts w:ascii="Arial" w:hAnsi="Arial" w:cs="Arial"/>
          <w:sz w:val="22"/>
          <w:szCs w:val="22"/>
        </w:rPr>
        <w:t>necessary in relation to the purposes for which they are processed (data minimisation</w:t>
      </w:r>
      <w:proofErr w:type="gramStart"/>
      <w:r w:rsidR="004310EC" w:rsidRPr="0077572C">
        <w:rPr>
          <w:rFonts w:ascii="Arial" w:hAnsi="Arial" w:cs="Arial"/>
          <w:sz w:val="22"/>
          <w:szCs w:val="22"/>
        </w:rPr>
        <w:t>);</w:t>
      </w:r>
      <w:proofErr w:type="gramEnd"/>
    </w:p>
    <w:p w14:paraId="091A041C" w14:textId="0C956FF2" w:rsidR="004310EC" w:rsidRPr="0077572C" w:rsidRDefault="004310EC" w:rsidP="00CD5942">
      <w:pPr>
        <w:pStyle w:val="ListParagraph"/>
        <w:numPr>
          <w:ilvl w:val="0"/>
          <w:numId w:val="32"/>
        </w:numPr>
        <w:rPr>
          <w:rFonts w:ascii="Arial" w:hAnsi="Arial" w:cs="Arial"/>
          <w:sz w:val="22"/>
          <w:szCs w:val="22"/>
        </w:rPr>
      </w:pPr>
      <w:r w:rsidRPr="0077572C">
        <w:rPr>
          <w:rFonts w:ascii="Arial" w:hAnsi="Arial" w:cs="Arial"/>
          <w:sz w:val="22"/>
          <w:szCs w:val="22"/>
        </w:rPr>
        <w:t xml:space="preserve">Accurate and, where necessary, kept up to date; every reasonable step must also be </w:t>
      </w:r>
      <w:proofErr w:type="gramStart"/>
      <w:r w:rsidRPr="0077572C">
        <w:rPr>
          <w:rFonts w:ascii="Arial" w:hAnsi="Arial" w:cs="Arial"/>
          <w:sz w:val="22"/>
          <w:szCs w:val="22"/>
        </w:rPr>
        <w:t>taken  to</w:t>
      </w:r>
      <w:proofErr w:type="gramEnd"/>
      <w:r w:rsidRPr="0077572C">
        <w:rPr>
          <w:rFonts w:ascii="Arial" w:hAnsi="Arial" w:cs="Arial"/>
          <w:sz w:val="22"/>
          <w:szCs w:val="22"/>
        </w:rPr>
        <w:t xml:space="preserve"> ensure that personal data that are inaccurate, having regard</w:t>
      </w:r>
      <w:r w:rsidR="00231302" w:rsidRPr="0077572C">
        <w:rPr>
          <w:rFonts w:ascii="Arial" w:hAnsi="Arial" w:cs="Arial"/>
          <w:sz w:val="22"/>
          <w:szCs w:val="22"/>
        </w:rPr>
        <w:t xml:space="preserve"> to the purposes for which they are processed, are erased or rectified without delay (accuracy);</w:t>
      </w:r>
    </w:p>
    <w:p w14:paraId="5BF44418" w14:textId="661B16CF" w:rsidR="00231302" w:rsidRPr="0077572C" w:rsidRDefault="00231302" w:rsidP="00CD5942">
      <w:pPr>
        <w:pStyle w:val="ListParagraph"/>
        <w:numPr>
          <w:ilvl w:val="0"/>
          <w:numId w:val="32"/>
        </w:numPr>
        <w:rPr>
          <w:rFonts w:ascii="Arial" w:hAnsi="Arial" w:cs="Arial"/>
          <w:sz w:val="22"/>
          <w:szCs w:val="22"/>
        </w:rPr>
      </w:pPr>
      <w:r w:rsidRPr="0077572C">
        <w:rPr>
          <w:rFonts w:ascii="Arial" w:hAnsi="Arial" w:cs="Arial"/>
          <w:sz w:val="22"/>
          <w:szCs w:val="22"/>
        </w:rPr>
        <w:t>Not kept in a form which permits identification of data subjects for longer than is necessary for the purposes for which the personal data are processed (storage limitation</w:t>
      </w:r>
      <w:proofErr w:type="gramStart"/>
      <w:r w:rsidRPr="0077572C">
        <w:rPr>
          <w:rFonts w:ascii="Arial" w:hAnsi="Arial" w:cs="Arial"/>
          <w:sz w:val="22"/>
          <w:szCs w:val="22"/>
        </w:rPr>
        <w:t>);</w:t>
      </w:r>
      <w:proofErr w:type="gramEnd"/>
    </w:p>
    <w:p w14:paraId="3846ECD9" w14:textId="27B7DAD6" w:rsidR="00231302" w:rsidRPr="0077572C" w:rsidRDefault="00231302" w:rsidP="00CD5942">
      <w:pPr>
        <w:pStyle w:val="ListParagraph"/>
        <w:numPr>
          <w:ilvl w:val="0"/>
          <w:numId w:val="32"/>
        </w:numPr>
        <w:rPr>
          <w:rFonts w:ascii="Arial" w:hAnsi="Arial" w:cs="Arial"/>
          <w:sz w:val="22"/>
          <w:szCs w:val="22"/>
        </w:rPr>
      </w:pPr>
      <w:r w:rsidRPr="0077572C">
        <w:rPr>
          <w:rFonts w:ascii="Arial" w:hAnsi="Arial" w:cs="Arial"/>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roofErr w:type="gramStart"/>
      <w:r w:rsidRPr="0077572C">
        <w:rPr>
          <w:rFonts w:ascii="Arial" w:hAnsi="Arial" w:cs="Arial"/>
          <w:sz w:val="22"/>
          <w:szCs w:val="22"/>
        </w:rPr>
        <w:t>);</w:t>
      </w:r>
      <w:proofErr w:type="gramEnd"/>
    </w:p>
    <w:p w14:paraId="53531C62" w14:textId="44E9A329" w:rsidR="00231302" w:rsidRPr="0077572C" w:rsidRDefault="00231302" w:rsidP="00CD5942">
      <w:pPr>
        <w:pStyle w:val="ListParagraph"/>
        <w:numPr>
          <w:ilvl w:val="0"/>
          <w:numId w:val="32"/>
        </w:numPr>
        <w:rPr>
          <w:rFonts w:ascii="Arial" w:hAnsi="Arial" w:cs="Arial"/>
          <w:sz w:val="22"/>
          <w:szCs w:val="22"/>
        </w:rPr>
      </w:pPr>
      <w:r w:rsidRPr="0077572C">
        <w:rPr>
          <w:rFonts w:ascii="Arial" w:hAnsi="Arial" w:cs="Arial"/>
          <w:sz w:val="22"/>
          <w:szCs w:val="22"/>
        </w:rPr>
        <w:t>The Centre is responsible for and must be able to demonstrate</w:t>
      </w:r>
      <w:r w:rsidR="00AB44AD" w:rsidRPr="0077572C">
        <w:rPr>
          <w:rFonts w:ascii="Arial" w:hAnsi="Arial" w:cs="Arial"/>
          <w:sz w:val="22"/>
          <w:szCs w:val="22"/>
        </w:rPr>
        <w:t xml:space="preserve"> compliance with these data protection principles (accountability).</w:t>
      </w:r>
    </w:p>
    <w:p w14:paraId="339BDEF6" w14:textId="77777777" w:rsidR="00CD5942" w:rsidRPr="0077572C" w:rsidRDefault="00CD5942" w:rsidP="009A56EC">
      <w:pPr>
        <w:rPr>
          <w:rFonts w:ascii="Arial" w:hAnsi="Arial" w:cs="Arial"/>
        </w:rPr>
      </w:pPr>
    </w:p>
    <w:p w14:paraId="559C2C81" w14:textId="2CBF32FC" w:rsidR="009A56EC" w:rsidRPr="0077572C" w:rsidRDefault="009A56EC" w:rsidP="009A56EC">
      <w:pPr>
        <w:rPr>
          <w:rFonts w:ascii="Arial" w:hAnsi="Arial" w:cs="Arial"/>
        </w:rPr>
      </w:pPr>
      <w:r w:rsidRPr="0077572C">
        <w:rPr>
          <w:rFonts w:ascii="Arial" w:hAnsi="Arial" w:cs="Arial"/>
        </w:rPr>
        <w:t xml:space="preserve">Therefore, </w:t>
      </w:r>
      <w:r w:rsidR="00AB44AD" w:rsidRPr="0077572C">
        <w:rPr>
          <w:rFonts w:ascii="Arial" w:hAnsi="Arial" w:cs="Arial"/>
        </w:rPr>
        <w:t>TDC</w:t>
      </w:r>
      <w:r w:rsidRPr="0077572C">
        <w:rPr>
          <w:rFonts w:ascii="Arial" w:hAnsi="Arial" w:cs="Arial"/>
        </w:rPr>
        <w:t xml:space="preserve"> will, through appropriate management and the strict application of criteria and controls:</w:t>
      </w:r>
    </w:p>
    <w:p w14:paraId="63642A67" w14:textId="77777777" w:rsidR="009A56EC" w:rsidRPr="0077572C" w:rsidRDefault="009A56EC" w:rsidP="009A56EC">
      <w:pPr>
        <w:pStyle w:val="ListParagraph"/>
        <w:numPr>
          <w:ilvl w:val="0"/>
          <w:numId w:val="3"/>
        </w:numPr>
        <w:rPr>
          <w:rFonts w:ascii="Arial" w:hAnsi="Arial" w:cs="Arial"/>
          <w:sz w:val="22"/>
          <w:szCs w:val="22"/>
        </w:rPr>
      </w:pPr>
      <w:r w:rsidRPr="0077572C">
        <w:rPr>
          <w:rFonts w:ascii="Arial" w:hAnsi="Arial" w:cs="Arial"/>
          <w:sz w:val="22"/>
          <w:szCs w:val="22"/>
        </w:rPr>
        <w:t xml:space="preserve">Observe fully the conditions relating to the fair collection and use of </w:t>
      </w:r>
      <w:proofErr w:type="gramStart"/>
      <w:r w:rsidRPr="0077572C">
        <w:rPr>
          <w:rFonts w:ascii="Arial" w:hAnsi="Arial" w:cs="Arial"/>
          <w:sz w:val="22"/>
          <w:szCs w:val="22"/>
        </w:rPr>
        <w:t>information;</w:t>
      </w:r>
      <w:proofErr w:type="gramEnd"/>
    </w:p>
    <w:p w14:paraId="14BB8D95" w14:textId="147BF0C8" w:rsidR="009A56EC" w:rsidRPr="0077572C" w:rsidRDefault="009A56EC" w:rsidP="009A56EC">
      <w:pPr>
        <w:pStyle w:val="ListParagraph"/>
        <w:numPr>
          <w:ilvl w:val="0"/>
          <w:numId w:val="3"/>
        </w:numPr>
        <w:rPr>
          <w:rFonts w:ascii="Arial" w:hAnsi="Arial" w:cs="Arial"/>
          <w:sz w:val="22"/>
          <w:szCs w:val="22"/>
        </w:rPr>
      </w:pPr>
      <w:r w:rsidRPr="0077572C">
        <w:rPr>
          <w:rFonts w:ascii="Arial" w:hAnsi="Arial" w:cs="Arial"/>
          <w:sz w:val="22"/>
          <w:szCs w:val="22"/>
        </w:rPr>
        <w:t xml:space="preserve">Meet </w:t>
      </w:r>
      <w:proofErr w:type="gramStart"/>
      <w:r w:rsidRPr="0077572C">
        <w:rPr>
          <w:rFonts w:ascii="Arial" w:hAnsi="Arial" w:cs="Arial"/>
          <w:sz w:val="22"/>
          <w:szCs w:val="22"/>
        </w:rPr>
        <w:t>it</w:t>
      </w:r>
      <w:r w:rsidR="00701FD7" w:rsidRPr="0077572C">
        <w:rPr>
          <w:rFonts w:ascii="Arial" w:hAnsi="Arial" w:cs="Arial"/>
          <w:sz w:val="22"/>
          <w:szCs w:val="22"/>
        </w:rPr>
        <w:t>’</w:t>
      </w:r>
      <w:r w:rsidRPr="0077572C">
        <w:rPr>
          <w:rFonts w:ascii="Arial" w:hAnsi="Arial" w:cs="Arial"/>
          <w:sz w:val="22"/>
          <w:szCs w:val="22"/>
        </w:rPr>
        <w:t>s</w:t>
      </w:r>
      <w:proofErr w:type="gramEnd"/>
      <w:r w:rsidRPr="0077572C">
        <w:rPr>
          <w:rFonts w:ascii="Arial" w:hAnsi="Arial" w:cs="Arial"/>
          <w:sz w:val="22"/>
          <w:szCs w:val="22"/>
        </w:rPr>
        <w:t xml:space="preserve"> legal obligations to specify the purposes for which information is used;</w:t>
      </w:r>
    </w:p>
    <w:p w14:paraId="7A3350A3" w14:textId="77777777" w:rsidR="009A56EC" w:rsidRPr="0077572C" w:rsidRDefault="009A56EC" w:rsidP="009A56EC">
      <w:pPr>
        <w:pStyle w:val="ListParagraph"/>
        <w:numPr>
          <w:ilvl w:val="0"/>
          <w:numId w:val="3"/>
        </w:numPr>
        <w:rPr>
          <w:rFonts w:ascii="Arial" w:hAnsi="Arial" w:cs="Arial"/>
          <w:sz w:val="22"/>
          <w:szCs w:val="22"/>
        </w:rPr>
      </w:pPr>
      <w:r w:rsidRPr="0077572C">
        <w:rPr>
          <w:rFonts w:ascii="Arial" w:hAnsi="Arial" w:cs="Arial"/>
          <w:sz w:val="22"/>
          <w:szCs w:val="22"/>
        </w:rPr>
        <w:t xml:space="preserve">Collect and process appropriate information and only to the extent that it is needed to fulfil operational needs or to comply with any legal </w:t>
      </w:r>
      <w:proofErr w:type="gramStart"/>
      <w:r w:rsidRPr="0077572C">
        <w:rPr>
          <w:rFonts w:ascii="Arial" w:hAnsi="Arial" w:cs="Arial"/>
          <w:sz w:val="22"/>
          <w:szCs w:val="22"/>
        </w:rPr>
        <w:t>requirements;</w:t>
      </w:r>
      <w:proofErr w:type="gramEnd"/>
    </w:p>
    <w:p w14:paraId="1DA9704F" w14:textId="77777777" w:rsidR="009A56EC" w:rsidRPr="0077572C" w:rsidRDefault="009A56EC" w:rsidP="009A56EC">
      <w:pPr>
        <w:pStyle w:val="ListParagraph"/>
        <w:numPr>
          <w:ilvl w:val="0"/>
          <w:numId w:val="3"/>
        </w:numPr>
        <w:rPr>
          <w:rFonts w:ascii="Arial" w:hAnsi="Arial" w:cs="Arial"/>
          <w:sz w:val="22"/>
          <w:szCs w:val="22"/>
        </w:rPr>
      </w:pPr>
      <w:r w:rsidRPr="0077572C">
        <w:rPr>
          <w:rFonts w:ascii="Arial" w:hAnsi="Arial" w:cs="Arial"/>
          <w:sz w:val="22"/>
          <w:szCs w:val="22"/>
        </w:rPr>
        <w:t xml:space="preserve">Ensure the quality of information </w:t>
      </w:r>
      <w:proofErr w:type="gramStart"/>
      <w:r w:rsidRPr="0077572C">
        <w:rPr>
          <w:rFonts w:ascii="Arial" w:hAnsi="Arial" w:cs="Arial"/>
          <w:sz w:val="22"/>
          <w:szCs w:val="22"/>
        </w:rPr>
        <w:t>used;</w:t>
      </w:r>
      <w:proofErr w:type="gramEnd"/>
    </w:p>
    <w:p w14:paraId="08463A2E" w14:textId="77777777" w:rsidR="009A56EC" w:rsidRPr="0077572C" w:rsidRDefault="009A56EC" w:rsidP="009A56EC">
      <w:pPr>
        <w:pStyle w:val="ListParagraph"/>
        <w:numPr>
          <w:ilvl w:val="0"/>
          <w:numId w:val="3"/>
        </w:numPr>
        <w:rPr>
          <w:rFonts w:ascii="Arial" w:hAnsi="Arial" w:cs="Arial"/>
          <w:sz w:val="22"/>
          <w:szCs w:val="22"/>
        </w:rPr>
      </w:pPr>
      <w:r w:rsidRPr="0077572C">
        <w:rPr>
          <w:rFonts w:ascii="Arial" w:hAnsi="Arial" w:cs="Arial"/>
          <w:sz w:val="22"/>
          <w:szCs w:val="22"/>
        </w:rPr>
        <w:t xml:space="preserve">Apply strict checks to determine the length of time information is </w:t>
      </w:r>
      <w:proofErr w:type="gramStart"/>
      <w:r w:rsidRPr="0077572C">
        <w:rPr>
          <w:rFonts w:ascii="Arial" w:hAnsi="Arial" w:cs="Arial"/>
          <w:sz w:val="22"/>
          <w:szCs w:val="22"/>
        </w:rPr>
        <w:t>held;</w:t>
      </w:r>
      <w:proofErr w:type="gramEnd"/>
    </w:p>
    <w:p w14:paraId="0932A206" w14:textId="77777777" w:rsidR="009A56EC" w:rsidRPr="0077572C" w:rsidRDefault="009A56EC" w:rsidP="009A56EC">
      <w:pPr>
        <w:pStyle w:val="ListParagraph"/>
        <w:numPr>
          <w:ilvl w:val="0"/>
          <w:numId w:val="3"/>
        </w:numPr>
        <w:rPr>
          <w:rFonts w:ascii="Arial" w:hAnsi="Arial" w:cs="Arial"/>
          <w:sz w:val="22"/>
          <w:szCs w:val="22"/>
        </w:rPr>
      </w:pPr>
      <w:r w:rsidRPr="0077572C">
        <w:rPr>
          <w:rFonts w:ascii="Arial" w:hAnsi="Arial" w:cs="Arial"/>
          <w:sz w:val="22"/>
          <w:szCs w:val="22"/>
        </w:rPr>
        <w:t>Ensure that the rights of people about whom information is held can be fully exercised under the Act.</w:t>
      </w:r>
    </w:p>
    <w:p w14:paraId="767E7334" w14:textId="77777777" w:rsidR="009A56EC" w:rsidRPr="0077572C" w:rsidRDefault="009A56EC" w:rsidP="009A56EC">
      <w:pPr>
        <w:rPr>
          <w:rFonts w:ascii="Arial" w:hAnsi="Arial" w:cs="Arial"/>
        </w:rPr>
      </w:pPr>
    </w:p>
    <w:p w14:paraId="6C16867A" w14:textId="77777777" w:rsidR="009A56EC" w:rsidRPr="0077572C" w:rsidRDefault="009A56EC" w:rsidP="009A56EC">
      <w:pPr>
        <w:rPr>
          <w:rFonts w:ascii="Arial" w:hAnsi="Arial" w:cs="Arial"/>
        </w:rPr>
      </w:pPr>
      <w:r w:rsidRPr="0077572C">
        <w:rPr>
          <w:rFonts w:ascii="Arial" w:hAnsi="Arial" w:cs="Arial"/>
        </w:rPr>
        <w:lastRenderedPageBreak/>
        <w:t>These include:</w:t>
      </w:r>
    </w:p>
    <w:p w14:paraId="3731E870" w14:textId="77777777" w:rsidR="009A56EC" w:rsidRPr="0077572C" w:rsidRDefault="009A56EC" w:rsidP="009A56EC">
      <w:pPr>
        <w:pStyle w:val="ListParagraph"/>
        <w:numPr>
          <w:ilvl w:val="0"/>
          <w:numId w:val="4"/>
        </w:numPr>
        <w:rPr>
          <w:rFonts w:ascii="Arial" w:hAnsi="Arial" w:cs="Arial"/>
          <w:sz w:val="22"/>
          <w:szCs w:val="22"/>
        </w:rPr>
      </w:pPr>
      <w:r w:rsidRPr="0077572C">
        <w:rPr>
          <w:rFonts w:ascii="Arial" w:hAnsi="Arial" w:cs="Arial"/>
          <w:sz w:val="22"/>
          <w:szCs w:val="22"/>
        </w:rPr>
        <w:t xml:space="preserve">The right to be informed that processing is being </w:t>
      </w:r>
      <w:proofErr w:type="gramStart"/>
      <w:r w:rsidRPr="0077572C">
        <w:rPr>
          <w:rFonts w:ascii="Arial" w:hAnsi="Arial" w:cs="Arial"/>
          <w:sz w:val="22"/>
          <w:szCs w:val="22"/>
        </w:rPr>
        <w:t>undertaken;</w:t>
      </w:r>
      <w:proofErr w:type="gramEnd"/>
    </w:p>
    <w:p w14:paraId="10AEDCBE" w14:textId="77777777" w:rsidR="009A56EC" w:rsidRPr="0077572C" w:rsidRDefault="009A56EC" w:rsidP="009A56EC">
      <w:pPr>
        <w:pStyle w:val="ListParagraph"/>
        <w:numPr>
          <w:ilvl w:val="0"/>
          <w:numId w:val="4"/>
        </w:numPr>
        <w:rPr>
          <w:rFonts w:ascii="Arial" w:hAnsi="Arial" w:cs="Arial"/>
          <w:sz w:val="22"/>
          <w:szCs w:val="22"/>
        </w:rPr>
      </w:pPr>
      <w:r w:rsidRPr="0077572C">
        <w:rPr>
          <w:rFonts w:ascii="Arial" w:hAnsi="Arial" w:cs="Arial"/>
          <w:sz w:val="22"/>
          <w:szCs w:val="22"/>
        </w:rPr>
        <w:t xml:space="preserve">The right of access to one’s personal </w:t>
      </w:r>
      <w:proofErr w:type="gramStart"/>
      <w:r w:rsidRPr="0077572C">
        <w:rPr>
          <w:rFonts w:ascii="Arial" w:hAnsi="Arial" w:cs="Arial"/>
          <w:sz w:val="22"/>
          <w:szCs w:val="22"/>
        </w:rPr>
        <w:t>data;</w:t>
      </w:r>
      <w:proofErr w:type="gramEnd"/>
    </w:p>
    <w:p w14:paraId="1F572683" w14:textId="77777777" w:rsidR="009A56EC" w:rsidRPr="0077572C" w:rsidRDefault="009A56EC" w:rsidP="009A56EC">
      <w:pPr>
        <w:pStyle w:val="ListParagraph"/>
        <w:numPr>
          <w:ilvl w:val="0"/>
          <w:numId w:val="4"/>
        </w:numPr>
        <w:rPr>
          <w:rFonts w:ascii="Arial" w:hAnsi="Arial" w:cs="Arial"/>
          <w:sz w:val="22"/>
          <w:szCs w:val="22"/>
        </w:rPr>
      </w:pPr>
      <w:r w:rsidRPr="0077572C">
        <w:rPr>
          <w:rFonts w:ascii="Arial" w:hAnsi="Arial" w:cs="Arial"/>
          <w:sz w:val="22"/>
          <w:szCs w:val="22"/>
        </w:rPr>
        <w:t xml:space="preserve">The right to prevent processing in certain </w:t>
      </w:r>
      <w:proofErr w:type="gramStart"/>
      <w:r w:rsidRPr="0077572C">
        <w:rPr>
          <w:rFonts w:ascii="Arial" w:hAnsi="Arial" w:cs="Arial"/>
          <w:sz w:val="22"/>
          <w:szCs w:val="22"/>
        </w:rPr>
        <w:t>circumstances;</w:t>
      </w:r>
      <w:proofErr w:type="gramEnd"/>
    </w:p>
    <w:p w14:paraId="6D6D3FFC" w14:textId="77777777" w:rsidR="009A56EC" w:rsidRPr="0077572C" w:rsidRDefault="009A56EC" w:rsidP="009A56EC">
      <w:pPr>
        <w:pStyle w:val="ListParagraph"/>
        <w:numPr>
          <w:ilvl w:val="0"/>
          <w:numId w:val="4"/>
        </w:numPr>
        <w:rPr>
          <w:rFonts w:ascii="Arial" w:hAnsi="Arial" w:cs="Arial"/>
          <w:sz w:val="22"/>
          <w:szCs w:val="22"/>
        </w:rPr>
      </w:pPr>
      <w:r w:rsidRPr="0077572C">
        <w:rPr>
          <w:rFonts w:ascii="Arial" w:hAnsi="Arial" w:cs="Arial"/>
          <w:sz w:val="22"/>
          <w:szCs w:val="22"/>
        </w:rPr>
        <w:t xml:space="preserve">The right to correct, rectify, block or erase information which is regarded as </w:t>
      </w:r>
      <w:proofErr w:type="gramStart"/>
      <w:r w:rsidRPr="0077572C">
        <w:rPr>
          <w:rFonts w:ascii="Arial" w:hAnsi="Arial" w:cs="Arial"/>
          <w:sz w:val="22"/>
          <w:szCs w:val="22"/>
        </w:rPr>
        <w:t>incorrect;</w:t>
      </w:r>
      <w:proofErr w:type="gramEnd"/>
    </w:p>
    <w:p w14:paraId="133CA2EE" w14:textId="77777777" w:rsidR="009A56EC" w:rsidRPr="0077572C" w:rsidRDefault="009A56EC" w:rsidP="009A56EC">
      <w:pPr>
        <w:pStyle w:val="ListParagraph"/>
        <w:numPr>
          <w:ilvl w:val="0"/>
          <w:numId w:val="4"/>
        </w:numPr>
        <w:rPr>
          <w:rFonts w:ascii="Arial" w:hAnsi="Arial" w:cs="Arial"/>
          <w:sz w:val="22"/>
          <w:szCs w:val="22"/>
        </w:rPr>
      </w:pPr>
      <w:r w:rsidRPr="0077572C">
        <w:rPr>
          <w:rFonts w:ascii="Arial" w:hAnsi="Arial" w:cs="Arial"/>
          <w:sz w:val="22"/>
          <w:szCs w:val="22"/>
        </w:rPr>
        <w:t xml:space="preserve">Take appropriate technical and organisational security measures to safeguard personal </w:t>
      </w:r>
      <w:proofErr w:type="gramStart"/>
      <w:r w:rsidRPr="0077572C">
        <w:rPr>
          <w:rFonts w:ascii="Arial" w:hAnsi="Arial" w:cs="Arial"/>
          <w:sz w:val="22"/>
          <w:szCs w:val="22"/>
        </w:rPr>
        <w:t>information;</w:t>
      </w:r>
      <w:proofErr w:type="gramEnd"/>
    </w:p>
    <w:p w14:paraId="18434C05" w14:textId="77777777" w:rsidR="009A56EC" w:rsidRPr="0077572C" w:rsidRDefault="009A56EC" w:rsidP="009A56EC">
      <w:pPr>
        <w:pStyle w:val="ListParagraph"/>
        <w:numPr>
          <w:ilvl w:val="0"/>
          <w:numId w:val="4"/>
        </w:numPr>
        <w:rPr>
          <w:rFonts w:ascii="Arial" w:hAnsi="Arial" w:cs="Arial"/>
          <w:sz w:val="22"/>
          <w:szCs w:val="22"/>
        </w:rPr>
      </w:pPr>
      <w:r w:rsidRPr="0077572C">
        <w:rPr>
          <w:rFonts w:ascii="Arial" w:hAnsi="Arial" w:cs="Arial"/>
          <w:sz w:val="22"/>
          <w:szCs w:val="22"/>
        </w:rPr>
        <w:t>Ensure that personal information is not transferred abroad without suitable safeguards.</w:t>
      </w:r>
    </w:p>
    <w:p w14:paraId="68C82133" w14:textId="77777777" w:rsidR="009A56EC" w:rsidRPr="0077572C" w:rsidRDefault="009A56EC" w:rsidP="009A56EC">
      <w:pPr>
        <w:rPr>
          <w:rFonts w:ascii="Arial" w:hAnsi="Arial" w:cs="Arial"/>
        </w:rPr>
      </w:pPr>
    </w:p>
    <w:p w14:paraId="60AE8302" w14:textId="77777777" w:rsidR="009A56EC" w:rsidRPr="0077572C" w:rsidRDefault="009A56EC" w:rsidP="009A56EC">
      <w:pPr>
        <w:rPr>
          <w:rFonts w:ascii="Arial" w:hAnsi="Arial" w:cs="Arial"/>
        </w:rPr>
      </w:pPr>
      <w:r w:rsidRPr="0077572C">
        <w:rPr>
          <w:rFonts w:ascii="Arial" w:hAnsi="Arial" w:cs="Arial"/>
        </w:rPr>
        <w:t>In addition:</w:t>
      </w:r>
    </w:p>
    <w:p w14:paraId="21E4C9A2" w14:textId="61DF0FFC"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Overall responsibility for Data Protection in </w:t>
      </w:r>
      <w:r w:rsidR="00AB44AD" w:rsidRPr="0077572C">
        <w:rPr>
          <w:rFonts w:ascii="Arial" w:hAnsi="Arial" w:cs="Arial"/>
          <w:sz w:val="22"/>
          <w:szCs w:val="22"/>
        </w:rPr>
        <w:t>TDC</w:t>
      </w:r>
      <w:r w:rsidRPr="0077572C">
        <w:rPr>
          <w:rFonts w:ascii="Arial" w:hAnsi="Arial" w:cs="Arial"/>
          <w:sz w:val="22"/>
          <w:szCs w:val="22"/>
        </w:rPr>
        <w:t xml:space="preserve"> rests with th</w:t>
      </w:r>
      <w:r w:rsidR="007A1B58" w:rsidRPr="0077572C">
        <w:rPr>
          <w:rFonts w:ascii="Arial" w:hAnsi="Arial" w:cs="Arial"/>
          <w:sz w:val="22"/>
          <w:szCs w:val="22"/>
        </w:rPr>
        <w:t>e Managing Director,</w:t>
      </w:r>
      <w:r w:rsidR="00935285" w:rsidRPr="0077572C">
        <w:rPr>
          <w:rFonts w:ascii="Arial" w:hAnsi="Arial" w:cs="Arial"/>
          <w:sz w:val="22"/>
          <w:szCs w:val="22"/>
        </w:rPr>
        <w:t xml:space="preserve"> </w:t>
      </w:r>
      <w:r w:rsidR="00AB44AD" w:rsidRPr="0077572C">
        <w:rPr>
          <w:rFonts w:ascii="Arial" w:hAnsi="Arial" w:cs="Arial"/>
          <w:sz w:val="22"/>
          <w:szCs w:val="22"/>
        </w:rPr>
        <w:t xml:space="preserve">Simon </w:t>
      </w:r>
      <w:proofErr w:type="gramStart"/>
      <w:r w:rsidR="00AB44AD" w:rsidRPr="0077572C">
        <w:rPr>
          <w:rFonts w:ascii="Arial" w:hAnsi="Arial" w:cs="Arial"/>
          <w:sz w:val="22"/>
          <w:szCs w:val="22"/>
        </w:rPr>
        <w:t>McHardy</w:t>
      </w:r>
      <w:r w:rsidRPr="0077572C">
        <w:rPr>
          <w:rFonts w:ascii="Arial" w:hAnsi="Arial" w:cs="Arial"/>
          <w:sz w:val="22"/>
          <w:szCs w:val="22"/>
        </w:rPr>
        <w:t>;</w:t>
      </w:r>
      <w:proofErr w:type="gramEnd"/>
    </w:p>
    <w:p w14:paraId="61180086"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Everyone managing and handling personal information understands that they are contractually responsible for following good data protection </w:t>
      </w:r>
      <w:proofErr w:type="gramStart"/>
      <w:r w:rsidRPr="0077572C">
        <w:rPr>
          <w:rFonts w:ascii="Arial" w:hAnsi="Arial" w:cs="Arial"/>
          <w:sz w:val="22"/>
          <w:szCs w:val="22"/>
        </w:rPr>
        <w:t>practice;</w:t>
      </w:r>
      <w:proofErr w:type="gramEnd"/>
    </w:p>
    <w:p w14:paraId="70D9091E"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Everyone managing and handling personal information is appropriately trained to do </w:t>
      </w:r>
      <w:proofErr w:type="gramStart"/>
      <w:r w:rsidRPr="0077572C">
        <w:rPr>
          <w:rFonts w:ascii="Arial" w:hAnsi="Arial" w:cs="Arial"/>
          <w:sz w:val="22"/>
          <w:szCs w:val="22"/>
        </w:rPr>
        <w:t>so;</w:t>
      </w:r>
      <w:proofErr w:type="gramEnd"/>
    </w:p>
    <w:p w14:paraId="513FA814"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Everyone is appropriately </w:t>
      </w:r>
      <w:proofErr w:type="gramStart"/>
      <w:r w:rsidRPr="0077572C">
        <w:rPr>
          <w:rFonts w:ascii="Arial" w:hAnsi="Arial" w:cs="Arial"/>
          <w:sz w:val="22"/>
          <w:szCs w:val="22"/>
        </w:rPr>
        <w:t>supervised;</w:t>
      </w:r>
      <w:proofErr w:type="gramEnd"/>
    </w:p>
    <w:p w14:paraId="121FDB90"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Anybody wanting to make enquiries about handling personal information knows what to </w:t>
      </w:r>
      <w:proofErr w:type="gramStart"/>
      <w:r w:rsidRPr="0077572C">
        <w:rPr>
          <w:rFonts w:ascii="Arial" w:hAnsi="Arial" w:cs="Arial"/>
          <w:sz w:val="22"/>
          <w:szCs w:val="22"/>
        </w:rPr>
        <w:t>do;</w:t>
      </w:r>
      <w:proofErr w:type="gramEnd"/>
    </w:p>
    <w:p w14:paraId="6B36E40C"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Queries about handling personal information are promptly and courteously dealt </w:t>
      </w:r>
      <w:proofErr w:type="gramStart"/>
      <w:r w:rsidRPr="0077572C">
        <w:rPr>
          <w:rFonts w:ascii="Arial" w:hAnsi="Arial" w:cs="Arial"/>
          <w:sz w:val="22"/>
          <w:szCs w:val="22"/>
        </w:rPr>
        <w:t>with;</w:t>
      </w:r>
      <w:proofErr w:type="gramEnd"/>
    </w:p>
    <w:p w14:paraId="33D79E2A"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Methods of handling personal information are clearly </w:t>
      </w:r>
      <w:proofErr w:type="gramStart"/>
      <w:r w:rsidRPr="0077572C">
        <w:rPr>
          <w:rFonts w:ascii="Arial" w:hAnsi="Arial" w:cs="Arial"/>
          <w:sz w:val="22"/>
          <w:szCs w:val="22"/>
        </w:rPr>
        <w:t>described;</w:t>
      </w:r>
      <w:proofErr w:type="gramEnd"/>
    </w:p>
    <w:p w14:paraId="71DB8A32"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 xml:space="preserve">A regular review and audit </w:t>
      </w:r>
      <w:proofErr w:type="gramStart"/>
      <w:r w:rsidRPr="0077572C">
        <w:rPr>
          <w:rFonts w:ascii="Arial" w:hAnsi="Arial" w:cs="Arial"/>
          <w:sz w:val="22"/>
          <w:szCs w:val="22"/>
        </w:rPr>
        <w:t>is</w:t>
      </w:r>
      <w:proofErr w:type="gramEnd"/>
      <w:r w:rsidRPr="0077572C">
        <w:rPr>
          <w:rFonts w:ascii="Arial" w:hAnsi="Arial" w:cs="Arial"/>
          <w:sz w:val="22"/>
          <w:szCs w:val="22"/>
        </w:rPr>
        <w:t xml:space="preserve"> made of the way personal information is managed;</w:t>
      </w:r>
    </w:p>
    <w:p w14:paraId="0E51914F" w14:textId="77777777" w:rsidR="009A56EC" w:rsidRPr="0077572C" w:rsidRDefault="009A56EC" w:rsidP="009A56EC">
      <w:pPr>
        <w:pStyle w:val="ListParagraph"/>
        <w:numPr>
          <w:ilvl w:val="0"/>
          <w:numId w:val="5"/>
        </w:numPr>
        <w:rPr>
          <w:rFonts w:ascii="Arial" w:hAnsi="Arial" w:cs="Arial"/>
          <w:sz w:val="22"/>
          <w:szCs w:val="22"/>
        </w:rPr>
      </w:pPr>
      <w:r w:rsidRPr="0077572C">
        <w:rPr>
          <w:rFonts w:ascii="Arial" w:hAnsi="Arial" w:cs="Arial"/>
          <w:sz w:val="22"/>
          <w:szCs w:val="22"/>
        </w:rPr>
        <w:t>Methods of handling personal information are regularly assessed and evaluated.</w:t>
      </w:r>
    </w:p>
    <w:p w14:paraId="6A4041F6" w14:textId="77777777" w:rsidR="009A56EC" w:rsidRPr="0077572C" w:rsidRDefault="009A56EC" w:rsidP="009A56EC">
      <w:pPr>
        <w:rPr>
          <w:rFonts w:ascii="Arial" w:hAnsi="Arial" w:cs="Arial"/>
        </w:rPr>
      </w:pPr>
    </w:p>
    <w:p w14:paraId="3E2F7866" w14:textId="77777777" w:rsidR="009A56EC" w:rsidRPr="00313533" w:rsidRDefault="009A56EC">
      <w:pPr>
        <w:rPr>
          <w:rFonts w:ascii="Arial" w:hAnsi="Arial" w:cs="Arial"/>
          <w:sz w:val="24"/>
          <w:szCs w:val="24"/>
        </w:rPr>
      </w:pPr>
      <w:r w:rsidRPr="00313533">
        <w:rPr>
          <w:rFonts w:ascii="Arial" w:hAnsi="Arial" w:cs="Arial"/>
          <w:sz w:val="24"/>
          <w:szCs w:val="24"/>
        </w:rPr>
        <w:br w:type="page"/>
      </w:r>
    </w:p>
    <w:p w14:paraId="3E2AA876" w14:textId="77777777" w:rsidR="009A56EC" w:rsidRPr="00313533" w:rsidRDefault="009A56EC" w:rsidP="00313533">
      <w:pPr>
        <w:pStyle w:val="Heading1"/>
      </w:pPr>
      <w:bookmarkStart w:id="5" w:name="_Toc236991537"/>
      <w:bookmarkStart w:id="6" w:name="_Toc133164547"/>
      <w:r w:rsidRPr="00313533">
        <w:lastRenderedPageBreak/>
        <w:t>Health and Safety Policy</w:t>
      </w:r>
      <w:bookmarkEnd w:id="5"/>
      <w:bookmarkEnd w:id="6"/>
    </w:p>
    <w:p w14:paraId="058D94AE" w14:textId="77777777" w:rsidR="009A56EC" w:rsidRPr="0077572C" w:rsidRDefault="009A56EC" w:rsidP="009A56EC">
      <w:pPr>
        <w:jc w:val="center"/>
        <w:rPr>
          <w:rFonts w:ascii="Arial" w:hAnsi="Arial" w:cs="Arial"/>
          <w:b/>
          <w:u w:val="single"/>
        </w:rPr>
      </w:pPr>
    </w:p>
    <w:p w14:paraId="238D9A93" w14:textId="1D2A7412" w:rsidR="009A56EC" w:rsidRPr="0077572C" w:rsidRDefault="009A56EC" w:rsidP="009A56EC">
      <w:pPr>
        <w:rPr>
          <w:rFonts w:ascii="Arial" w:hAnsi="Arial" w:cs="Arial"/>
        </w:rPr>
      </w:pPr>
      <w:r w:rsidRPr="0077572C">
        <w:rPr>
          <w:rFonts w:ascii="Arial" w:hAnsi="Arial" w:cs="Arial"/>
        </w:rPr>
        <w:t>It is the company responsibility to ens</w:t>
      </w:r>
      <w:r w:rsidR="00531BF6" w:rsidRPr="0077572C">
        <w:rPr>
          <w:rFonts w:ascii="Arial" w:hAnsi="Arial" w:cs="Arial"/>
        </w:rPr>
        <w:t xml:space="preserve">ure the </w:t>
      </w:r>
      <w:r w:rsidR="00A1626A" w:rsidRPr="0077572C">
        <w:rPr>
          <w:rFonts w:ascii="Arial" w:hAnsi="Arial" w:cs="Arial"/>
        </w:rPr>
        <w:t>wellbeing</w:t>
      </w:r>
      <w:r w:rsidRPr="0077572C">
        <w:rPr>
          <w:rFonts w:ascii="Arial" w:hAnsi="Arial" w:cs="Arial"/>
        </w:rPr>
        <w:t xml:space="preserve"> of all </w:t>
      </w:r>
      <w:r w:rsidR="00AB44AD" w:rsidRPr="0077572C">
        <w:rPr>
          <w:rFonts w:ascii="Arial" w:hAnsi="Arial" w:cs="Arial"/>
        </w:rPr>
        <w:t>TDC</w:t>
      </w:r>
      <w:r w:rsidR="00765C05" w:rsidRPr="0077572C">
        <w:rPr>
          <w:rFonts w:ascii="Arial" w:hAnsi="Arial" w:cs="Arial"/>
        </w:rPr>
        <w:t xml:space="preserve"> staff</w:t>
      </w:r>
      <w:r w:rsidRPr="0077572C">
        <w:rPr>
          <w:rFonts w:ascii="Arial" w:hAnsi="Arial" w:cs="Arial"/>
        </w:rPr>
        <w:t xml:space="preserve"> employed upon their premises under the Health &amp; Safety at work Act 1974.</w:t>
      </w:r>
    </w:p>
    <w:p w14:paraId="0A6FB832" w14:textId="77777777" w:rsidR="009A56EC" w:rsidRPr="0077572C" w:rsidRDefault="009A56EC" w:rsidP="009A56EC">
      <w:pPr>
        <w:rPr>
          <w:rFonts w:ascii="Arial" w:hAnsi="Arial" w:cs="Arial"/>
        </w:rPr>
      </w:pPr>
    </w:p>
    <w:p w14:paraId="7AFA11E1" w14:textId="77777777" w:rsidR="009A56EC" w:rsidRPr="0077572C" w:rsidRDefault="009A56EC" w:rsidP="009A56EC">
      <w:pPr>
        <w:rPr>
          <w:rFonts w:ascii="Arial" w:hAnsi="Arial" w:cs="Arial"/>
          <w:b/>
        </w:rPr>
      </w:pPr>
      <w:r w:rsidRPr="0077572C">
        <w:rPr>
          <w:rFonts w:ascii="Arial" w:hAnsi="Arial" w:cs="Arial"/>
          <w:b/>
        </w:rPr>
        <w:t>Statement of Policy</w:t>
      </w:r>
    </w:p>
    <w:p w14:paraId="668CDC06" w14:textId="77777777" w:rsidR="009A56EC" w:rsidRPr="0077572C" w:rsidRDefault="009A56EC" w:rsidP="009A56EC">
      <w:pPr>
        <w:rPr>
          <w:rFonts w:ascii="Arial" w:hAnsi="Arial" w:cs="Arial"/>
        </w:rPr>
      </w:pPr>
      <w:r w:rsidRPr="0077572C">
        <w:rPr>
          <w:rFonts w:ascii="Arial" w:hAnsi="Arial" w:cs="Arial"/>
        </w:rPr>
        <w:t xml:space="preserve">It is the policy of the company that all operations are conducted to ensure that as far as possible the Health &amp; Safety of their employees and all persons likely to be affected by their operations, including sub-contractors and the public. This policy is the direct concern of the senior </w:t>
      </w:r>
      <w:proofErr w:type="gramStart"/>
      <w:r w:rsidRPr="0077572C">
        <w:rPr>
          <w:rFonts w:ascii="Arial" w:hAnsi="Arial" w:cs="Arial"/>
        </w:rPr>
        <w:t>management</w:t>
      </w:r>
      <w:proofErr w:type="gramEnd"/>
      <w:r w:rsidRPr="0077572C">
        <w:rPr>
          <w:rFonts w:ascii="Arial" w:hAnsi="Arial" w:cs="Arial"/>
        </w:rPr>
        <w:t xml:space="preserve"> and the Directors are accountable for its overall implementation.</w:t>
      </w:r>
    </w:p>
    <w:p w14:paraId="218E021C" w14:textId="6550E04C" w:rsidR="009A56EC" w:rsidRPr="0077572C" w:rsidRDefault="009A56EC" w:rsidP="009A56EC">
      <w:pPr>
        <w:rPr>
          <w:rFonts w:ascii="Arial" w:hAnsi="Arial" w:cs="Arial"/>
        </w:rPr>
      </w:pPr>
      <w:r w:rsidRPr="0077572C">
        <w:rPr>
          <w:rFonts w:ascii="Arial" w:hAnsi="Arial" w:cs="Arial"/>
        </w:rPr>
        <w:t>The Directors will apply this policy through the Company’s operations</w:t>
      </w:r>
      <w:r w:rsidR="00E340D4">
        <w:rPr>
          <w:rFonts w:ascii="Arial" w:hAnsi="Arial" w:cs="Arial"/>
        </w:rPr>
        <w:t xml:space="preserve"> and overall responsibility for this policy sits with the Managing Director, Simon McHardy. This policy will be reviewed annually.</w:t>
      </w:r>
    </w:p>
    <w:p w14:paraId="5FF3B42D" w14:textId="77777777" w:rsidR="009A56EC" w:rsidRPr="0077572C" w:rsidRDefault="009A56EC" w:rsidP="009A56EC">
      <w:pPr>
        <w:rPr>
          <w:rFonts w:ascii="Arial" w:hAnsi="Arial" w:cs="Arial"/>
        </w:rPr>
      </w:pPr>
      <w:r w:rsidRPr="0077572C">
        <w:rPr>
          <w:rFonts w:ascii="Arial" w:hAnsi="Arial" w:cs="Arial"/>
        </w:rPr>
        <w:t>On each site/venue the supervisor in charge is required to ensure that all employees observe the Company’s safety procedures. It is the function of the Management to provide the right environment in which to work in reasonable safety.</w:t>
      </w:r>
    </w:p>
    <w:p w14:paraId="2354118B" w14:textId="362958F3" w:rsidR="009A56EC" w:rsidRPr="0077572C" w:rsidRDefault="00765C05" w:rsidP="009A56EC">
      <w:pPr>
        <w:rPr>
          <w:rFonts w:ascii="Arial" w:hAnsi="Arial" w:cs="Arial"/>
        </w:rPr>
      </w:pPr>
      <w:r w:rsidRPr="0077572C">
        <w:rPr>
          <w:rFonts w:ascii="Arial" w:hAnsi="Arial" w:cs="Arial"/>
        </w:rPr>
        <w:t>A</w:t>
      </w:r>
      <w:r w:rsidR="009A56EC" w:rsidRPr="0077572C">
        <w:rPr>
          <w:rFonts w:ascii="Arial" w:hAnsi="Arial" w:cs="Arial"/>
        </w:rPr>
        <w:t xml:space="preserve">ll employees have a legal duty </w:t>
      </w:r>
      <w:r w:rsidRPr="0077572C">
        <w:rPr>
          <w:rFonts w:ascii="Arial" w:hAnsi="Arial" w:cs="Arial"/>
        </w:rPr>
        <w:t xml:space="preserve">to operate </w:t>
      </w:r>
      <w:r w:rsidR="009A56EC" w:rsidRPr="0077572C">
        <w:rPr>
          <w:rFonts w:ascii="Arial" w:hAnsi="Arial" w:cs="Arial"/>
        </w:rPr>
        <w:t>not only in a safe manner but also to co-operate in efforts made to create and maintain a safe environment.</w:t>
      </w:r>
    </w:p>
    <w:p w14:paraId="6B31CA40" w14:textId="77777777" w:rsidR="009A56EC" w:rsidRPr="0077572C" w:rsidRDefault="009A56EC" w:rsidP="009A56EC">
      <w:pPr>
        <w:rPr>
          <w:rFonts w:ascii="Arial" w:hAnsi="Arial" w:cs="Arial"/>
          <w:b/>
        </w:rPr>
      </w:pPr>
      <w:r w:rsidRPr="0077572C">
        <w:rPr>
          <w:rFonts w:ascii="Arial" w:hAnsi="Arial" w:cs="Arial"/>
          <w:b/>
        </w:rPr>
        <w:t>Policy Objective</w:t>
      </w:r>
    </w:p>
    <w:p w14:paraId="6B5BF279" w14:textId="12EB7BDB" w:rsidR="009A56EC" w:rsidRPr="0077572C" w:rsidRDefault="009A56EC" w:rsidP="009A56EC">
      <w:pPr>
        <w:rPr>
          <w:rFonts w:ascii="Arial" w:hAnsi="Arial" w:cs="Arial"/>
        </w:rPr>
      </w:pPr>
      <w:r w:rsidRPr="0077572C">
        <w:rPr>
          <w:rFonts w:ascii="Arial" w:hAnsi="Arial" w:cs="Arial"/>
        </w:rPr>
        <w:t>To achieve the following:</w:t>
      </w:r>
    </w:p>
    <w:p w14:paraId="417205DE" w14:textId="77777777" w:rsidR="009A56EC" w:rsidRPr="0077572C" w:rsidRDefault="009A56EC" w:rsidP="00C23225">
      <w:pPr>
        <w:pStyle w:val="ListParagraph"/>
        <w:widowControl w:val="0"/>
        <w:numPr>
          <w:ilvl w:val="0"/>
          <w:numId w:val="15"/>
        </w:numPr>
        <w:wordWrap w:val="0"/>
        <w:autoSpaceDE w:val="0"/>
        <w:autoSpaceDN w:val="0"/>
        <w:jc w:val="both"/>
        <w:rPr>
          <w:rFonts w:ascii="Arial" w:hAnsi="Arial" w:cs="Arial"/>
          <w:sz w:val="22"/>
          <w:szCs w:val="22"/>
        </w:rPr>
      </w:pPr>
      <w:r w:rsidRPr="0077572C">
        <w:rPr>
          <w:rFonts w:ascii="Arial" w:hAnsi="Arial" w:cs="Arial"/>
          <w:sz w:val="22"/>
          <w:szCs w:val="22"/>
        </w:rPr>
        <w:t>To provide and maintain reasonably safe working conditions.</w:t>
      </w:r>
    </w:p>
    <w:p w14:paraId="4E57DD81" w14:textId="404F9B2B" w:rsidR="009A56EC" w:rsidRPr="0077572C" w:rsidRDefault="009A56EC" w:rsidP="00C23225">
      <w:pPr>
        <w:pStyle w:val="ListParagraph"/>
        <w:widowControl w:val="0"/>
        <w:numPr>
          <w:ilvl w:val="0"/>
          <w:numId w:val="15"/>
        </w:numPr>
        <w:wordWrap w:val="0"/>
        <w:autoSpaceDE w:val="0"/>
        <w:autoSpaceDN w:val="0"/>
        <w:jc w:val="both"/>
        <w:rPr>
          <w:rFonts w:ascii="Arial" w:hAnsi="Arial" w:cs="Arial"/>
          <w:sz w:val="22"/>
          <w:szCs w:val="22"/>
        </w:rPr>
      </w:pPr>
      <w:r w:rsidRPr="0077572C">
        <w:rPr>
          <w:rFonts w:ascii="Arial" w:hAnsi="Arial" w:cs="Arial"/>
          <w:sz w:val="22"/>
          <w:szCs w:val="22"/>
        </w:rPr>
        <w:t xml:space="preserve">That the Company’s operations are conducted as to prevent any injury </w:t>
      </w:r>
      <w:r w:rsidR="00765C05" w:rsidRPr="0077572C">
        <w:rPr>
          <w:rFonts w:ascii="Arial" w:hAnsi="Arial" w:cs="Arial"/>
          <w:sz w:val="22"/>
          <w:szCs w:val="22"/>
        </w:rPr>
        <w:t xml:space="preserve">to </w:t>
      </w:r>
      <w:r w:rsidRPr="0077572C">
        <w:rPr>
          <w:rFonts w:ascii="Arial" w:hAnsi="Arial" w:cs="Arial"/>
          <w:sz w:val="22"/>
          <w:szCs w:val="22"/>
        </w:rPr>
        <w:t>per</w:t>
      </w:r>
      <w:r w:rsidR="00765C05" w:rsidRPr="0077572C">
        <w:rPr>
          <w:rFonts w:ascii="Arial" w:hAnsi="Arial" w:cs="Arial"/>
          <w:sz w:val="22"/>
          <w:szCs w:val="22"/>
        </w:rPr>
        <w:t>s</w:t>
      </w:r>
      <w:r w:rsidRPr="0077572C">
        <w:rPr>
          <w:rFonts w:ascii="Arial" w:hAnsi="Arial" w:cs="Arial"/>
          <w:sz w:val="22"/>
          <w:szCs w:val="22"/>
        </w:rPr>
        <w:t>ons and to avoid damage to property.</w:t>
      </w:r>
    </w:p>
    <w:p w14:paraId="1BD97F1F" w14:textId="77777777" w:rsidR="009A56EC" w:rsidRPr="0077572C" w:rsidRDefault="009A56EC" w:rsidP="00C23225">
      <w:pPr>
        <w:pStyle w:val="ListParagraph"/>
        <w:widowControl w:val="0"/>
        <w:numPr>
          <w:ilvl w:val="0"/>
          <w:numId w:val="15"/>
        </w:numPr>
        <w:wordWrap w:val="0"/>
        <w:autoSpaceDE w:val="0"/>
        <w:autoSpaceDN w:val="0"/>
        <w:jc w:val="both"/>
        <w:rPr>
          <w:rFonts w:ascii="Arial" w:hAnsi="Arial" w:cs="Arial"/>
          <w:sz w:val="22"/>
          <w:szCs w:val="22"/>
        </w:rPr>
      </w:pPr>
      <w:r w:rsidRPr="0077572C">
        <w:rPr>
          <w:rFonts w:ascii="Arial" w:hAnsi="Arial" w:cs="Arial"/>
          <w:sz w:val="22"/>
          <w:szCs w:val="22"/>
        </w:rPr>
        <w:t>The observance that all staff receive adequate and appropriate training.</w:t>
      </w:r>
    </w:p>
    <w:p w14:paraId="01EE9943" w14:textId="77777777" w:rsidR="009A56EC" w:rsidRPr="0077572C" w:rsidRDefault="009A56EC" w:rsidP="00C23225">
      <w:pPr>
        <w:pStyle w:val="ListParagraph"/>
        <w:widowControl w:val="0"/>
        <w:numPr>
          <w:ilvl w:val="0"/>
          <w:numId w:val="15"/>
        </w:numPr>
        <w:wordWrap w:val="0"/>
        <w:autoSpaceDE w:val="0"/>
        <w:autoSpaceDN w:val="0"/>
        <w:jc w:val="both"/>
        <w:rPr>
          <w:rFonts w:ascii="Arial" w:hAnsi="Arial" w:cs="Arial"/>
          <w:sz w:val="22"/>
          <w:szCs w:val="22"/>
        </w:rPr>
      </w:pPr>
      <w:r w:rsidRPr="0077572C">
        <w:rPr>
          <w:rFonts w:ascii="Arial" w:hAnsi="Arial" w:cs="Arial"/>
          <w:sz w:val="22"/>
          <w:szCs w:val="22"/>
        </w:rPr>
        <w:t>To insist that all staff observe safe working conditions.</w:t>
      </w:r>
    </w:p>
    <w:p w14:paraId="397A6061" w14:textId="77777777" w:rsidR="009A56EC" w:rsidRPr="0077572C" w:rsidRDefault="009A56EC" w:rsidP="00C23225">
      <w:pPr>
        <w:pStyle w:val="ListParagraph"/>
        <w:widowControl w:val="0"/>
        <w:numPr>
          <w:ilvl w:val="0"/>
          <w:numId w:val="15"/>
        </w:numPr>
        <w:wordWrap w:val="0"/>
        <w:autoSpaceDE w:val="0"/>
        <w:autoSpaceDN w:val="0"/>
        <w:jc w:val="both"/>
        <w:rPr>
          <w:rFonts w:ascii="Arial" w:hAnsi="Arial" w:cs="Arial"/>
          <w:sz w:val="22"/>
          <w:szCs w:val="22"/>
        </w:rPr>
      </w:pPr>
      <w:r w:rsidRPr="0077572C">
        <w:rPr>
          <w:rFonts w:ascii="Arial" w:hAnsi="Arial" w:cs="Arial"/>
          <w:sz w:val="22"/>
          <w:szCs w:val="22"/>
        </w:rPr>
        <w:t>The observance that all staff receive adequate and appropriate training.</w:t>
      </w:r>
    </w:p>
    <w:p w14:paraId="26D03632" w14:textId="2C14F0C4" w:rsidR="009A56EC" w:rsidRPr="0077572C" w:rsidRDefault="009A56EC" w:rsidP="00C23225">
      <w:pPr>
        <w:pStyle w:val="ListParagraph"/>
        <w:widowControl w:val="0"/>
        <w:numPr>
          <w:ilvl w:val="0"/>
          <w:numId w:val="15"/>
        </w:numPr>
        <w:wordWrap w:val="0"/>
        <w:autoSpaceDE w:val="0"/>
        <w:autoSpaceDN w:val="0"/>
        <w:jc w:val="both"/>
        <w:rPr>
          <w:rFonts w:ascii="Arial" w:hAnsi="Arial" w:cs="Arial"/>
          <w:sz w:val="22"/>
          <w:szCs w:val="22"/>
        </w:rPr>
      </w:pPr>
      <w:r w:rsidRPr="0077572C">
        <w:rPr>
          <w:rFonts w:ascii="Arial" w:hAnsi="Arial" w:cs="Arial"/>
          <w:sz w:val="22"/>
          <w:szCs w:val="22"/>
        </w:rPr>
        <w:t>To institute proper reporting and investigation of incidents and damage with a view to achieving a reduction in accidents. Incident rates will be calculate</w:t>
      </w:r>
      <w:r w:rsidR="00765C05" w:rsidRPr="0077572C">
        <w:rPr>
          <w:rFonts w:ascii="Arial" w:hAnsi="Arial" w:cs="Arial"/>
          <w:sz w:val="22"/>
          <w:szCs w:val="22"/>
        </w:rPr>
        <w:t>d</w:t>
      </w:r>
      <w:r w:rsidR="00C23225" w:rsidRPr="0077572C">
        <w:rPr>
          <w:rFonts w:ascii="Arial" w:hAnsi="Arial" w:cs="Arial"/>
          <w:sz w:val="22"/>
          <w:szCs w:val="22"/>
        </w:rPr>
        <w:t xml:space="preserve"> </w:t>
      </w:r>
      <w:r w:rsidRPr="0077572C">
        <w:rPr>
          <w:rFonts w:ascii="Arial" w:hAnsi="Arial" w:cs="Arial"/>
          <w:sz w:val="22"/>
          <w:szCs w:val="22"/>
        </w:rPr>
        <w:t xml:space="preserve">by </w:t>
      </w:r>
      <w:proofErr w:type="spellStart"/>
      <w:r w:rsidRPr="0077572C">
        <w:rPr>
          <w:rFonts w:ascii="Arial" w:hAnsi="Arial" w:cs="Arial"/>
          <w:sz w:val="22"/>
          <w:szCs w:val="22"/>
        </w:rPr>
        <w:t>analyzing</w:t>
      </w:r>
      <w:proofErr w:type="spellEnd"/>
      <w:r w:rsidRPr="0077572C">
        <w:rPr>
          <w:rFonts w:ascii="Arial" w:hAnsi="Arial" w:cs="Arial"/>
          <w:sz w:val="22"/>
          <w:szCs w:val="22"/>
        </w:rPr>
        <w:t xml:space="preserve"> data.</w:t>
      </w:r>
    </w:p>
    <w:p w14:paraId="1CBBD530" w14:textId="77777777" w:rsidR="009A56EC" w:rsidRPr="0077572C" w:rsidRDefault="009A56EC" w:rsidP="00C23225">
      <w:pPr>
        <w:rPr>
          <w:rFonts w:ascii="Arial" w:hAnsi="Arial" w:cs="Arial"/>
        </w:rPr>
      </w:pPr>
    </w:p>
    <w:p w14:paraId="6CEE4EAD" w14:textId="77777777" w:rsidR="00313533" w:rsidRPr="0077572C" w:rsidRDefault="00313533">
      <w:pPr>
        <w:rPr>
          <w:rFonts w:ascii="Arial" w:hAnsi="Arial" w:cs="Arial"/>
          <w:b/>
          <w:bCs/>
          <w:lang w:val="en-US"/>
        </w:rPr>
      </w:pPr>
      <w:r w:rsidRPr="0077572C">
        <w:rPr>
          <w:rFonts w:ascii="Arial" w:hAnsi="Arial" w:cs="Arial"/>
          <w:b/>
          <w:bCs/>
          <w:lang w:val="en-US"/>
        </w:rPr>
        <w:br w:type="page"/>
      </w:r>
    </w:p>
    <w:p w14:paraId="56481134" w14:textId="77777777" w:rsidR="009A56EC" w:rsidRPr="00313533" w:rsidRDefault="009A56EC" w:rsidP="00313533">
      <w:pPr>
        <w:pStyle w:val="Heading1"/>
      </w:pPr>
      <w:bookmarkStart w:id="7" w:name="_Toc236991539"/>
      <w:bookmarkStart w:id="8" w:name="_Toc133164548"/>
      <w:r w:rsidRPr="00313533">
        <w:lastRenderedPageBreak/>
        <w:t>Appeals Procedure</w:t>
      </w:r>
      <w:bookmarkEnd w:id="7"/>
      <w:bookmarkEnd w:id="8"/>
    </w:p>
    <w:p w14:paraId="5BBEA81D" w14:textId="77777777" w:rsidR="0077572C" w:rsidRPr="009D0FC1" w:rsidRDefault="0077572C" w:rsidP="009A56EC">
      <w:pPr>
        <w:rPr>
          <w:rFonts w:ascii="Arial" w:hAnsi="Arial" w:cs="Arial"/>
        </w:rPr>
      </w:pPr>
    </w:p>
    <w:p w14:paraId="0148C4F7" w14:textId="6373DEBD" w:rsidR="002B7911" w:rsidRPr="009D0FC1" w:rsidRDefault="002B7911" w:rsidP="002B7911">
      <w:pPr>
        <w:spacing w:line="240" w:lineRule="auto"/>
        <w:rPr>
          <w:rFonts w:ascii="Arial" w:hAnsi="Arial" w:cs="Arial"/>
        </w:rPr>
      </w:pPr>
      <w:r w:rsidRPr="009D0FC1">
        <w:rPr>
          <w:rFonts w:ascii="Arial" w:hAnsi="Arial" w:cs="Arial"/>
        </w:rPr>
        <w:t>The following sets out the appeals procedure for Titan Development Centre. This procedure covers the process for raising appeals against an academic judgement or assessment decision that has been made.  Should a learner feel that proper process has not been followed or that the academic judgements or assessment decisions have not been made in accordance with the regulations of the programme of learning then they may appeal to Head of Centre via one of the following methods:</w:t>
      </w:r>
    </w:p>
    <w:p w14:paraId="5FB8EAD4" w14:textId="751EC411" w:rsidR="002B7911" w:rsidRPr="009D0FC1" w:rsidRDefault="002B7911" w:rsidP="002B7911">
      <w:pPr>
        <w:spacing w:line="240" w:lineRule="auto"/>
        <w:rPr>
          <w:rFonts w:ascii="Arial" w:hAnsi="Arial" w:cs="Arial"/>
        </w:rPr>
      </w:pPr>
      <w:r w:rsidRPr="009D0FC1">
        <w:rPr>
          <w:rFonts w:ascii="Arial" w:hAnsi="Arial" w:cs="Arial"/>
        </w:rPr>
        <w:t>Call:</w:t>
      </w:r>
      <w:r w:rsidRPr="009D0FC1">
        <w:rPr>
          <w:rFonts w:ascii="Arial" w:hAnsi="Arial" w:cs="Arial"/>
        </w:rPr>
        <w:tab/>
      </w:r>
      <w:r w:rsidRPr="009D0FC1">
        <w:rPr>
          <w:rFonts w:ascii="Arial" w:hAnsi="Arial" w:cs="Arial"/>
        </w:rPr>
        <w:tab/>
      </w:r>
      <w:r w:rsidR="009D0FC1" w:rsidRPr="009D0FC1">
        <w:rPr>
          <w:rFonts w:ascii="Arial" w:hAnsi="Arial" w:cs="Arial"/>
        </w:rPr>
        <w:t>0161 740 1162</w:t>
      </w:r>
    </w:p>
    <w:p w14:paraId="5415C293" w14:textId="411DFA9E" w:rsidR="002B7911" w:rsidRPr="009D0FC1" w:rsidRDefault="002B7911" w:rsidP="002B7911">
      <w:pPr>
        <w:spacing w:line="240" w:lineRule="auto"/>
        <w:rPr>
          <w:rFonts w:ascii="Arial" w:hAnsi="Arial" w:cs="Arial"/>
        </w:rPr>
      </w:pPr>
      <w:r w:rsidRPr="009D0FC1">
        <w:rPr>
          <w:rFonts w:ascii="Arial" w:hAnsi="Arial" w:cs="Arial"/>
        </w:rPr>
        <w:t>E-mail:</w:t>
      </w:r>
      <w:r w:rsidRPr="009D0FC1">
        <w:rPr>
          <w:rFonts w:ascii="Arial" w:hAnsi="Arial" w:cs="Arial"/>
        </w:rPr>
        <w:tab/>
      </w:r>
      <w:r w:rsidR="009D0FC1">
        <w:rPr>
          <w:rFonts w:ascii="Arial" w:hAnsi="Arial" w:cs="Arial"/>
        </w:rPr>
        <w:tab/>
      </w:r>
      <w:r w:rsidRPr="009D0FC1">
        <w:rPr>
          <w:rFonts w:ascii="Arial" w:hAnsi="Arial" w:cs="Arial"/>
        </w:rPr>
        <w:t>mike.roberts@titanrisk.co.uk</w:t>
      </w:r>
    </w:p>
    <w:p w14:paraId="61D6547F" w14:textId="06546267" w:rsidR="002B7911" w:rsidRPr="009D0FC1" w:rsidRDefault="002B7911" w:rsidP="009D0FC1">
      <w:pPr>
        <w:spacing w:line="240" w:lineRule="auto"/>
        <w:ind w:left="1440" w:hanging="1440"/>
        <w:rPr>
          <w:rFonts w:ascii="Arial" w:hAnsi="Arial" w:cs="Arial"/>
        </w:rPr>
      </w:pPr>
      <w:r w:rsidRPr="009D0FC1">
        <w:rPr>
          <w:rFonts w:ascii="Arial" w:hAnsi="Arial" w:cs="Arial"/>
        </w:rPr>
        <w:t xml:space="preserve">Write to: </w:t>
      </w:r>
      <w:r w:rsidRPr="009D0FC1">
        <w:rPr>
          <w:rFonts w:ascii="Arial" w:hAnsi="Arial" w:cs="Arial"/>
        </w:rPr>
        <w:tab/>
      </w:r>
      <w:r w:rsidR="009D0FC1" w:rsidRPr="009D0FC1">
        <w:rPr>
          <w:rFonts w:ascii="Arial" w:hAnsi="Arial" w:cs="Arial"/>
        </w:rPr>
        <w:t xml:space="preserve">Michael Roberts, Head of Centre, Titan Development Centre, </w:t>
      </w:r>
      <w:r w:rsidR="00016842">
        <w:rPr>
          <w:rFonts w:ascii="Arial" w:hAnsi="Arial" w:cs="Arial"/>
        </w:rPr>
        <w:t>Barcroft House, Barcroft Street, Bury. BL9 5BT.</w:t>
      </w:r>
    </w:p>
    <w:p w14:paraId="767476D5" w14:textId="77777777" w:rsidR="002B7911" w:rsidRPr="009D0FC1" w:rsidRDefault="002B7911" w:rsidP="002B7911">
      <w:pPr>
        <w:spacing w:line="240" w:lineRule="auto"/>
        <w:rPr>
          <w:rFonts w:ascii="Arial" w:hAnsi="Arial" w:cs="Arial"/>
        </w:rPr>
      </w:pPr>
      <w:r w:rsidRPr="009D0FC1">
        <w:rPr>
          <w:rFonts w:ascii="Arial" w:hAnsi="Arial" w:cs="Arial"/>
        </w:rPr>
        <w:t>Examples of areas where an appeal may be raised are as follows:</w:t>
      </w:r>
    </w:p>
    <w:p w14:paraId="6CFFBC64" w14:textId="4404D9FF" w:rsidR="002B7911" w:rsidRPr="009D0FC1" w:rsidRDefault="002B7911" w:rsidP="002B7911">
      <w:pPr>
        <w:pStyle w:val="Default"/>
        <w:numPr>
          <w:ilvl w:val="0"/>
          <w:numId w:val="50"/>
        </w:numPr>
        <w:rPr>
          <w:rFonts w:ascii="Arial" w:hAnsi="Arial" w:cs="Arial"/>
          <w:sz w:val="22"/>
          <w:szCs w:val="22"/>
        </w:rPr>
      </w:pPr>
      <w:r w:rsidRPr="009D0FC1">
        <w:rPr>
          <w:rFonts w:ascii="Arial" w:hAnsi="Arial" w:cs="Arial"/>
          <w:sz w:val="22"/>
          <w:szCs w:val="22"/>
        </w:rPr>
        <w:t xml:space="preserve">If the learner believes that </w:t>
      </w:r>
      <w:r w:rsidR="009D0FC1" w:rsidRPr="009D0FC1">
        <w:rPr>
          <w:rFonts w:ascii="Arial" w:hAnsi="Arial" w:cs="Arial"/>
          <w:sz w:val="22"/>
          <w:szCs w:val="22"/>
        </w:rPr>
        <w:t>Titan Development Centre</w:t>
      </w:r>
      <w:r w:rsidRPr="009D0FC1">
        <w:rPr>
          <w:rFonts w:ascii="Arial" w:hAnsi="Arial" w:cs="Arial"/>
          <w:sz w:val="22"/>
          <w:szCs w:val="22"/>
        </w:rPr>
        <w:t xml:space="preserve"> has not applied our procedures properly, consistently and </w:t>
      </w:r>
      <w:proofErr w:type="gramStart"/>
      <w:r w:rsidRPr="009D0FC1">
        <w:rPr>
          <w:rFonts w:ascii="Arial" w:hAnsi="Arial" w:cs="Arial"/>
          <w:sz w:val="22"/>
          <w:szCs w:val="22"/>
        </w:rPr>
        <w:t>fairly;</w:t>
      </w:r>
      <w:proofErr w:type="gramEnd"/>
      <w:r w:rsidRPr="009D0FC1">
        <w:rPr>
          <w:rFonts w:ascii="Arial" w:hAnsi="Arial" w:cs="Arial"/>
          <w:sz w:val="22"/>
          <w:szCs w:val="22"/>
        </w:rPr>
        <w:t xml:space="preserve"> </w:t>
      </w:r>
    </w:p>
    <w:p w14:paraId="29EB41A4" w14:textId="77777777" w:rsidR="002B7911" w:rsidRPr="009D0FC1" w:rsidRDefault="002B7911" w:rsidP="002B7911">
      <w:pPr>
        <w:pStyle w:val="Default"/>
        <w:numPr>
          <w:ilvl w:val="0"/>
          <w:numId w:val="50"/>
        </w:numPr>
        <w:rPr>
          <w:rFonts w:ascii="Arial" w:hAnsi="Arial" w:cs="Arial"/>
          <w:sz w:val="22"/>
          <w:szCs w:val="22"/>
        </w:rPr>
      </w:pPr>
      <w:r w:rsidRPr="009D0FC1">
        <w:rPr>
          <w:rFonts w:ascii="Arial" w:hAnsi="Arial" w:cs="Arial"/>
          <w:sz w:val="22"/>
          <w:szCs w:val="22"/>
        </w:rPr>
        <w:t>If the learner is not satisfied with the conduct of the assessment and believed it disadvantaged them; and</w:t>
      </w:r>
    </w:p>
    <w:p w14:paraId="4141E70D" w14:textId="77777777" w:rsidR="002B7911" w:rsidRPr="009D0FC1" w:rsidRDefault="002B7911" w:rsidP="002B7911">
      <w:pPr>
        <w:pStyle w:val="Default"/>
        <w:numPr>
          <w:ilvl w:val="0"/>
          <w:numId w:val="50"/>
        </w:numPr>
        <w:rPr>
          <w:rFonts w:ascii="Arial" w:hAnsi="Arial" w:cs="Arial"/>
          <w:sz w:val="22"/>
          <w:szCs w:val="22"/>
        </w:rPr>
      </w:pPr>
      <w:r w:rsidRPr="009D0FC1">
        <w:rPr>
          <w:rFonts w:ascii="Arial" w:hAnsi="Arial" w:cs="Arial"/>
          <w:sz w:val="22"/>
          <w:szCs w:val="22"/>
        </w:rPr>
        <w:t xml:space="preserve">If the learner feels that the premises/environment for assessment has disadvantaged them. </w:t>
      </w:r>
    </w:p>
    <w:p w14:paraId="1849B996" w14:textId="77777777" w:rsidR="002B7911" w:rsidRPr="009D0FC1" w:rsidRDefault="002B7911" w:rsidP="002B7911">
      <w:pPr>
        <w:spacing w:line="240" w:lineRule="auto"/>
        <w:rPr>
          <w:rFonts w:ascii="Arial" w:hAnsi="Arial" w:cs="Arial"/>
          <w:b/>
        </w:rPr>
      </w:pPr>
      <w:r w:rsidRPr="009D0FC1">
        <w:rPr>
          <w:rFonts w:ascii="Arial" w:hAnsi="Arial" w:cs="Arial"/>
        </w:rPr>
        <w:br/>
        <w:t>(Should a learner wish to appeal against a decision made after a complaint has been investigated then please refer to our Complaints Procedure)</w:t>
      </w:r>
      <w:r w:rsidRPr="009D0FC1">
        <w:rPr>
          <w:rFonts w:ascii="Arial" w:hAnsi="Arial" w:cs="Arial"/>
          <w:b/>
        </w:rPr>
        <w:t>.</w:t>
      </w:r>
    </w:p>
    <w:p w14:paraId="5F617D7E" w14:textId="77777777" w:rsidR="002B7911" w:rsidRPr="009D0FC1" w:rsidRDefault="002B7911" w:rsidP="002B7911">
      <w:pPr>
        <w:spacing w:line="240" w:lineRule="auto"/>
        <w:rPr>
          <w:rFonts w:ascii="Arial" w:hAnsi="Arial" w:cs="Arial"/>
        </w:rPr>
      </w:pPr>
      <w:r w:rsidRPr="009D0FC1">
        <w:rPr>
          <w:rFonts w:ascii="Arial" w:hAnsi="Arial" w:cs="Arial"/>
        </w:rPr>
        <w:t>When you contact us, please give us your full name, contact details, and include a daytime telephone number along with:</w:t>
      </w:r>
    </w:p>
    <w:p w14:paraId="3A1827FC" w14:textId="77777777" w:rsidR="002B7911" w:rsidRPr="009D0FC1" w:rsidRDefault="002B7911" w:rsidP="002B7911">
      <w:pPr>
        <w:pStyle w:val="ListParagraph"/>
        <w:numPr>
          <w:ilvl w:val="0"/>
          <w:numId w:val="49"/>
        </w:numPr>
        <w:spacing w:after="200"/>
        <w:rPr>
          <w:rFonts w:ascii="Arial" w:hAnsi="Arial" w:cs="Arial"/>
          <w:sz w:val="22"/>
          <w:szCs w:val="22"/>
        </w:rPr>
      </w:pPr>
      <w:r w:rsidRPr="009D0FC1">
        <w:rPr>
          <w:rFonts w:ascii="Arial" w:hAnsi="Arial" w:cs="Arial"/>
          <w:sz w:val="22"/>
          <w:szCs w:val="22"/>
        </w:rPr>
        <w:t>A full description of your appeal (including the subject matter and dates and times if known</w:t>
      </w:r>
      <w:proofErr w:type="gramStart"/>
      <w:r w:rsidRPr="009D0FC1">
        <w:rPr>
          <w:rFonts w:ascii="Arial" w:hAnsi="Arial" w:cs="Arial"/>
          <w:sz w:val="22"/>
          <w:szCs w:val="22"/>
        </w:rPr>
        <w:t>);</w:t>
      </w:r>
      <w:proofErr w:type="gramEnd"/>
    </w:p>
    <w:p w14:paraId="4BC2C6E3" w14:textId="77777777" w:rsidR="002B7911" w:rsidRPr="009D0FC1" w:rsidRDefault="002B7911" w:rsidP="002B7911">
      <w:pPr>
        <w:pStyle w:val="ListParagraph"/>
        <w:numPr>
          <w:ilvl w:val="0"/>
          <w:numId w:val="49"/>
        </w:numPr>
        <w:spacing w:after="200"/>
        <w:rPr>
          <w:rFonts w:ascii="Arial" w:hAnsi="Arial" w:cs="Arial"/>
          <w:sz w:val="22"/>
          <w:szCs w:val="22"/>
        </w:rPr>
      </w:pPr>
      <w:r w:rsidRPr="009D0FC1">
        <w:rPr>
          <w:rFonts w:ascii="Arial" w:hAnsi="Arial" w:cs="Arial"/>
          <w:sz w:val="22"/>
          <w:szCs w:val="22"/>
        </w:rPr>
        <w:t xml:space="preserve">Any names of the people you have dealt with so </w:t>
      </w:r>
      <w:proofErr w:type="gramStart"/>
      <w:r w:rsidRPr="009D0FC1">
        <w:rPr>
          <w:rFonts w:ascii="Arial" w:hAnsi="Arial" w:cs="Arial"/>
          <w:sz w:val="22"/>
          <w:szCs w:val="22"/>
        </w:rPr>
        <w:t>far;</w:t>
      </w:r>
      <w:proofErr w:type="gramEnd"/>
    </w:p>
    <w:p w14:paraId="0A54D23A" w14:textId="77777777" w:rsidR="002B7911" w:rsidRPr="009D0FC1" w:rsidRDefault="002B7911" w:rsidP="002B7911">
      <w:pPr>
        <w:pStyle w:val="ListParagraph"/>
        <w:numPr>
          <w:ilvl w:val="0"/>
          <w:numId w:val="49"/>
        </w:numPr>
        <w:spacing w:after="200"/>
        <w:rPr>
          <w:rFonts w:ascii="Arial" w:hAnsi="Arial" w:cs="Arial"/>
          <w:sz w:val="22"/>
          <w:szCs w:val="22"/>
        </w:rPr>
      </w:pPr>
      <w:r w:rsidRPr="009D0FC1">
        <w:rPr>
          <w:rFonts w:ascii="Arial" w:hAnsi="Arial" w:cs="Arial"/>
          <w:sz w:val="22"/>
          <w:szCs w:val="22"/>
        </w:rPr>
        <w:t>Copies of any papers or letters to do with the appeal; and</w:t>
      </w:r>
    </w:p>
    <w:p w14:paraId="7311B3CA" w14:textId="77777777" w:rsidR="002B7911" w:rsidRPr="009D0FC1" w:rsidRDefault="002B7911" w:rsidP="002B7911">
      <w:pPr>
        <w:pStyle w:val="ListParagraph"/>
        <w:numPr>
          <w:ilvl w:val="0"/>
          <w:numId w:val="49"/>
        </w:numPr>
        <w:spacing w:after="200"/>
        <w:rPr>
          <w:rFonts w:ascii="Arial" w:hAnsi="Arial" w:cs="Arial"/>
          <w:sz w:val="22"/>
          <w:szCs w:val="22"/>
        </w:rPr>
      </w:pPr>
      <w:r w:rsidRPr="009D0FC1">
        <w:rPr>
          <w:rFonts w:ascii="Arial" w:hAnsi="Arial" w:cs="Arial"/>
          <w:sz w:val="22"/>
          <w:szCs w:val="22"/>
        </w:rPr>
        <w:t xml:space="preserve">Any other factors for consideration such as any extenuating circumstances that the learner either did not address at the time or believes that were raised but were not taken into consideration when the decision was made. </w:t>
      </w:r>
    </w:p>
    <w:p w14:paraId="092B397B" w14:textId="5CBBA852" w:rsidR="002B7911" w:rsidRPr="009D0FC1" w:rsidRDefault="009D0FC1" w:rsidP="002B7911">
      <w:pPr>
        <w:spacing w:line="240" w:lineRule="auto"/>
        <w:rPr>
          <w:rFonts w:ascii="Arial" w:hAnsi="Arial" w:cs="Arial"/>
        </w:rPr>
      </w:pPr>
      <w:r w:rsidRPr="009D0FC1">
        <w:rPr>
          <w:rFonts w:ascii="Arial" w:hAnsi="Arial" w:cs="Arial"/>
        </w:rPr>
        <w:t>Titan Development Centre</w:t>
      </w:r>
      <w:r w:rsidR="002B7911" w:rsidRPr="009D0FC1">
        <w:rPr>
          <w:rFonts w:ascii="Arial" w:hAnsi="Arial" w:cs="Arial"/>
        </w:rPr>
        <w:t xml:space="preserve"> ask that you raise your appeal as soon as possible after the event so that we </w:t>
      </w:r>
      <w:proofErr w:type="gramStart"/>
      <w:r w:rsidR="002B7911" w:rsidRPr="009D0FC1">
        <w:rPr>
          <w:rFonts w:ascii="Arial" w:hAnsi="Arial" w:cs="Arial"/>
        </w:rPr>
        <w:t>have the opportunity to</w:t>
      </w:r>
      <w:proofErr w:type="gramEnd"/>
      <w:r w:rsidR="002B7911" w:rsidRPr="009D0FC1">
        <w:rPr>
          <w:rFonts w:ascii="Arial" w:hAnsi="Arial" w:cs="Arial"/>
        </w:rPr>
        <w:t xml:space="preserve"> investigate fully. We will acknowledge receipt of your appeal within </w:t>
      </w:r>
      <w:r w:rsidRPr="009D0FC1">
        <w:rPr>
          <w:rFonts w:ascii="Arial" w:hAnsi="Arial" w:cs="Arial"/>
        </w:rPr>
        <w:t>2 working days.</w:t>
      </w:r>
      <w:r w:rsidR="002B7911" w:rsidRPr="009D0FC1">
        <w:rPr>
          <w:rFonts w:ascii="Arial" w:hAnsi="Arial" w:cs="Arial"/>
        </w:rPr>
        <w:t xml:space="preserve"> </w:t>
      </w:r>
    </w:p>
    <w:p w14:paraId="5A48E924" w14:textId="380AFC83" w:rsidR="002B7911" w:rsidRPr="009D0FC1" w:rsidRDefault="002B7911" w:rsidP="002B7911">
      <w:pPr>
        <w:spacing w:line="240" w:lineRule="auto"/>
        <w:rPr>
          <w:rFonts w:ascii="Arial" w:hAnsi="Arial" w:cs="Arial"/>
        </w:rPr>
      </w:pPr>
      <w:r w:rsidRPr="009D0FC1">
        <w:rPr>
          <w:rFonts w:ascii="Arial" w:hAnsi="Arial" w:cs="Arial"/>
        </w:rPr>
        <w:t xml:space="preserve">Appeals will be investigated, and a review panel may be formed </w:t>
      </w:r>
      <w:proofErr w:type="gramStart"/>
      <w:r w:rsidRPr="009D0FC1">
        <w:rPr>
          <w:rFonts w:ascii="Arial" w:hAnsi="Arial" w:cs="Arial"/>
        </w:rPr>
        <w:t>in order to</w:t>
      </w:r>
      <w:proofErr w:type="gramEnd"/>
      <w:r w:rsidRPr="009D0FC1">
        <w:rPr>
          <w:rFonts w:ascii="Arial" w:hAnsi="Arial" w:cs="Arial"/>
        </w:rPr>
        <w:t xml:space="preserve"> reach a decision.  We aim to investigate and respond to appeals within </w:t>
      </w:r>
      <w:r w:rsidR="009D0FC1" w:rsidRPr="009D0FC1">
        <w:rPr>
          <w:rFonts w:ascii="Arial" w:hAnsi="Arial" w:cs="Arial"/>
        </w:rPr>
        <w:t>5 working days following acknowledged receipt of your appeal.</w:t>
      </w:r>
    </w:p>
    <w:p w14:paraId="3A24F287" w14:textId="77777777" w:rsidR="002B7911" w:rsidRPr="009D0FC1" w:rsidRDefault="002B7911" w:rsidP="002B7911">
      <w:pPr>
        <w:spacing w:line="240" w:lineRule="auto"/>
        <w:rPr>
          <w:rFonts w:ascii="Arial" w:hAnsi="Arial" w:cs="Arial"/>
          <w:b/>
        </w:rPr>
      </w:pPr>
      <w:r w:rsidRPr="009D0FC1">
        <w:rPr>
          <w:rFonts w:ascii="Arial" w:hAnsi="Arial" w:cs="Arial"/>
        </w:rPr>
        <w:t xml:space="preserve">This will be the final route of escalation within our company.  Therefore, if you remain unhappy after following our own internal appeals procedure then please contact the Awarding Organisation directly.  The Awarding Organisation is Highfield </w:t>
      </w:r>
      <w:proofErr w:type="gramStart"/>
      <w:r w:rsidRPr="009D0FC1">
        <w:rPr>
          <w:rFonts w:ascii="Arial" w:hAnsi="Arial" w:cs="Arial"/>
        </w:rPr>
        <w:t>Qualifications</w:t>
      </w:r>
      <w:proofErr w:type="gramEnd"/>
      <w:r w:rsidRPr="009D0FC1">
        <w:rPr>
          <w:rFonts w:ascii="Arial" w:hAnsi="Arial" w:cs="Arial"/>
        </w:rPr>
        <w:t xml:space="preserve"> and their appeals policy can be located on their website: </w:t>
      </w:r>
      <w:hyperlink r:id="rId10" w:history="1">
        <w:r w:rsidRPr="009D0FC1">
          <w:rPr>
            <w:rStyle w:val="Hyperlink"/>
            <w:rFonts w:ascii="Arial" w:hAnsi="Arial" w:cs="Arial"/>
            <w:b/>
          </w:rPr>
          <w:t>https://www.highfieldqualifications.com</w:t>
        </w:r>
      </w:hyperlink>
    </w:p>
    <w:p w14:paraId="367906D3" w14:textId="77777777" w:rsidR="002B7911" w:rsidRPr="009D0FC1" w:rsidRDefault="002B7911" w:rsidP="002B7911">
      <w:pPr>
        <w:spacing w:line="240" w:lineRule="auto"/>
        <w:rPr>
          <w:rFonts w:ascii="Arial" w:hAnsi="Arial" w:cs="Arial"/>
        </w:rPr>
      </w:pPr>
      <w:r w:rsidRPr="009D0FC1">
        <w:rPr>
          <w:rFonts w:ascii="Arial" w:hAnsi="Arial" w:cs="Arial"/>
        </w:rPr>
        <w:t>Alternatively, please speak to the Highfield Qualifications team on 01302 363277.</w:t>
      </w:r>
    </w:p>
    <w:p w14:paraId="5C07A810" w14:textId="51F23CBC" w:rsidR="002B7911" w:rsidRPr="009D0FC1" w:rsidRDefault="002B7911" w:rsidP="002B7911">
      <w:pPr>
        <w:spacing w:line="240" w:lineRule="auto"/>
        <w:rPr>
          <w:rFonts w:ascii="Arial" w:hAnsi="Arial" w:cs="Arial"/>
        </w:rPr>
      </w:pPr>
      <w:r w:rsidRPr="009D0FC1">
        <w:rPr>
          <w:rFonts w:ascii="Arial" w:hAnsi="Arial" w:cs="Arial"/>
        </w:rPr>
        <w:lastRenderedPageBreak/>
        <w:t xml:space="preserve">Should you address your appeal to Highfield Qualifications and remain unhappy with the outcome you may then raise your appeal to the relevant qualification regulator.  Either a representative of </w:t>
      </w:r>
      <w:r w:rsidR="009D0FC1" w:rsidRPr="009D0FC1">
        <w:rPr>
          <w:rFonts w:ascii="Arial" w:hAnsi="Arial" w:cs="Arial"/>
        </w:rPr>
        <w:t>Titan Development Centre</w:t>
      </w:r>
      <w:r w:rsidRPr="009D0FC1">
        <w:rPr>
          <w:rFonts w:ascii="Arial" w:hAnsi="Arial" w:cs="Arial"/>
        </w:rPr>
        <w:t xml:space="preserve"> or Highfield Qualifications will be able to offer you guidance on the appropriate qualification regulator in each instance and provide contact details.</w:t>
      </w:r>
    </w:p>
    <w:p w14:paraId="2CC75EBB" w14:textId="77777777" w:rsidR="002B7911" w:rsidRPr="009D0FC1" w:rsidRDefault="002B7911" w:rsidP="002B7911">
      <w:pPr>
        <w:spacing w:line="240" w:lineRule="auto"/>
        <w:rPr>
          <w:rFonts w:ascii="Arial" w:hAnsi="Arial" w:cs="Arial"/>
        </w:rPr>
      </w:pPr>
      <w:r w:rsidRPr="009D0FC1">
        <w:rPr>
          <w:rFonts w:ascii="Arial" w:hAnsi="Arial" w:cs="Arial"/>
        </w:rPr>
        <w:t>*The following list of Qualification Regulators are provided as additional guidance:</w:t>
      </w:r>
    </w:p>
    <w:p w14:paraId="7789FB81" w14:textId="77777777" w:rsidR="002B7911" w:rsidRPr="009D0FC1" w:rsidRDefault="002B7911" w:rsidP="002B7911">
      <w:pPr>
        <w:pStyle w:val="ListParagraph"/>
        <w:numPr>
          <w:ilvl w:val="0"/>
          <w:numId w:val="51"/>
        </w:numPr>
        <w:spacing w:after="200"/>
        <w:rPr>
          <w:rFonts w:ascii="Arial" w:hAnsi="Arial" w:cs="Arial"/>
          <w:sz w:val="22"/>
          <w:szCs w:val="22"/>
        </w:rPr>
      </w:pPr>
      <w:r w:rsidRPr="009D0FC1">
        <w:rPr>
          <w:rFonts w:ascii="Arial" w:hAnsi="Arial" w:cs="Arial"/>
          <w:sz w:val="22"/>
          <w:szCs w:val="22"/>
        </w:rPr>
        <w:t xml:space="preserve">SCQF qualifications - SQA Accreditation </w:t>
      </w:r>
    </w:p>
    <w:p w14:paraId="03828053" w14:textId="77777777" w:rsidR="002B7911" w:rsidRPr="009D0FC1" w:rsidRDefault="002B7911" w:rsidP="002B7911">
      <w:pPr>
        <w:pStyle w:val="ListParagraph"/>
        <w:numPr>
          <w:ilvl w:val="0"/>
          <w:numId w:val="51"/>
        </w:numPr>
        <w:spacing w:after="200"/>
        <w:rPr>
          <w:rFonts w:ascii="Arial" w:hAnsi="Arial" w:cs="Arial"/>
          <w:sz w:val="22"/>
          <w:szCs w:val="22"/>
        </w:rPr>
      </w:pPr>
      <w:r w:rsidRPr="009D0FC1">
        <w:rPr>
          <w:rFonts w:ascii="Arial" w:hAnsi="Arial" w:cs="Arial"/>
          <w:sz w:val="22"/>
          <w:szCs w:val="22"/>
        </w:rPr>
        <w:t>RQF qualifications:</w:t>
      </w:r>
    </w:p>
    <w:p w14:paraId="40819864" w14:textId="77777777" w:rsidR="002B7911" w:rsidRPr="009D0FC1" w:rsidRDefault="002B7911" w:rsidP="002B7911">
      <w:pPr>
        <w:pStyle w:val="ListParagraph"/>
        <w:numPr>
          <w:ilvl w:val="1"/>
          <w:numId w:val="51"/>
        </w:numPr>
        <w:spacing w:after="200"/>
        <w:rPr>
          <w:rFonts w:ascii="Arial" w:hAnsi="Arial" w:cs="Arial"/>
          <w:sz w:val="22"/>
          <w:szCs w:val="22"/>
        </w:rPr>
      </w:pPr>
      <w:r w:rsidRPr="009D0FC1">
        <w:rPr>
          <w:rFonts w:ascii="Arial" w:hAnsi="Arial" w:cs="Arial"/>
          <w:sz w:val="22"/>
          <w:szCs w:val="22"/>
        </w:rPr>
        <w:t xml:space="preserve">Delivered in Wales - Qualifications Wales </w:t>
      </w:r>
    </w:p>
    <w:p w14:paraId="46BFFC8F" w14:textId="77777777" w:rsidR="002B7911" w:rsidRPr="009D0FC1" w:rsidRDefault="002B7911" w:rsidP="002B7911">
      <w:pPr>
        <w:pStyle w:val="ListParagraph"/>
        <w:numPr>
          <w:ilvl w:val="1"/>
          <w:numId w:val="51"/>
        </w:numPr>
        <w:spacing w:after="200"/>
        <w:rPr>
          <w:rFonts w:ascii="Arial" w:hAnsi="Arial" w:cs="Arial"/>
          <w:sz w:val="22"/>
          <w:szCs w:val="22"/>
        </w:rPr>
      </w:pPr>
      <w:r w:rsidRPr="009D0FC1">
        <w:rPr>
          <w:rFonts w:ascii="Arial" w:hAnsi="Arial" w:cs="Arial"/>
          <w:sz w:val="22"/>
          <w:szCs w:val="22"/>
        </w:rPr>
        <w:t>Delivered in Northern Ireland - CCEA Regulation</w:t>
      </w:r>
    </w:p>
    <w:p w14:paraId="4E48D7AF" w14:textId="77777777" w:rsidR="002B7911" w:rsidRPr="009D0FC1" w:rsidRDefault="002B7911" w:rsidP="002B7911">
      <w:pPr>
        <w:pStyle w:val="ListParagraph"/>
        <w:numPr>
          <w:ilvl w:val="1"/>
          <w:numId w:val="51"/>
        </w:numPr>
        <w:spacing w:after="200"/>
        <w:rPr>
          <w:rFonts w:ascii="Arial" w:hAnsi="Arial" w:cs="Arial"/>
          <w:sz w:val="22"/>
          <w:szCs w:val="22"/>
        </w:rPr>
      </w:pPr>
      <w:r w:rsidRPr="009D0FC1">
        <w:rPr>
          <w:rFonts w:ascii="Arial" w:hAnsi="Arial" w:cs="Arial"/>
          <w:sz w:val="22"/>
          <w:szCs w:val="22"/>
        </w:rPr>
        <w:t xml:space="preserve">Delivered anywhere else – </w:t>
      </w:r>
      <w:proofErr w:type="gramStart"/>
      <w:r w:rsidRPr="009D0FC1">
        <w:rPr>
          <w:rFonts w:ascii="Arial" w:hAnsi="Arial" w:cs="Arial"/>
          <w:sz w:val="22"/>
          <w:szCs w:val="22"/>
        </w:rPr>
        <w:t>OFQUAL</w:t>
      </w:r>
      <w:proofErr w:type="gramEnd"/>
    </w:p>
    <w:p w14:paraId="5B873754" w14:textId="77777777" w:rsidR="002B7911" w:rsidRPr="009D0FC1" w:rsidRDefault="002B7911" w:rsidP="002B7911">
      <w:pPr>
        <w:spacing w:line="240" w:lineRule="auto"/>
        <w:rPr>
          <w:rFonts w:ascii="Arial" w:hAnsi="Arial" w:cs="Arial"/>
        </w:rPr>
      </w:pPr>
      <w:r w:rsidRPr="009D0FC1">
        <w:rPr>
          <w:rFonts w:ascii="Arial" w:hAnsi="Arial" w:cs="Arial"/>
        </w:rPr>
        <w:t>Please note: SQA Accreditation cannot overturn academic judgements or assessment decisions.</w:t>
      </w:r>
    </w:p>
    <w:p w14:paraId="6D627ACA" w14:textId="1D9E4E0F" w:rsidR="002B7911" w:rsidRPr="009D0FC1" w:rsidRDefault="002B7911" w:rsidP="002B7911">
      <w:pPr>
        <w:rPr>
          <w:rFonts w:ascii="Arial" w:hAnsi="Arial" w:cs="Arial"/>
        </w:rPr>
      </w:pPr>
      <w:r w:rsidRPr="009D0FC1">
        <w:rPr>
          <w:rFonts w:ascii="Arial" w:hAnsi="Arial" w:cs="Arial"/>
        </w:rPr>
        <w:t xml:space="preserve">If you have any queries about the contents of this policy, please contact </w:t>
      </w:r>
      <w:r w:rsidR="009D0FC1" w:rsidRPr="009D0FC1">
        <w:rPr>
          <w:rFonts w:ascii="Arial" w:hAnsi="Arial" w:cs="Arial"/>
        </w:rPr>
        <w:t xml:space="preserve">Michael Roberts </w:t>
      </w:r>
      <w:r w:rsidRPr="009D0FC1">
        <w:rPr>
          <w:rFonts w:ascii="Arial" w:hAnsi="Arial" w:cs="Arial"/>
        </w:rPr>
        <w:t xml:space="preserve">directly on </w:t>
      </w:r>
      <w:r w:rsidR="009D0FC1" w:rsidRPr="009D0FC1">
        <w:rPr>
          <w:rFonts w:ascii="Arial" w:hAnsi="Arial" w:cs="Arial"/>
        </w:rPr>
        <w:t>0161 7401162</w:t>
      </w:r>
      <w:r w:rsidRPr="009D0FC1">
        <w:rPr>
          <w:rFonts w:ascii="Arial" w:hAnsi="Arial" w:cs="Arial"/>
        </w:rPr>
        <w:t xml:space="preserve"> or email </w:t>
      </w:r>
      <w:r w:rsidR="009D0FC1" w:rsidRPr="009D0FC1">
        <w:rPr>
          <w:rFonts w:ascii="Arial" w:hAnsi="Arial" w:cs="Arial"/>
        </w:rPr>
        <w:t>mike.roberts@titanrisk.co.uk.</w:t>
      </w:r>
    </w:p>
    <w:p w14:paraId="0D9AA8C2" w14:textId="77777777" w:rsidR="002B7911" w:rsidRDefault="002B7911" w:rsidP="009A56EC">
      <w:pPr>
        <w:rPr>
          <w:rFonts w:ascii="Arial" w:hAnsi="Arial" w:cs="Arial"/>
        </w:rPr>
      </w:pPr>
    </w:p>
    <w:p w14:paraId="2C5AC101" w14:textId="77777777" w:rsidR="009D0FC1" w:rsidRDefault="009D0FC1" w:rsidP="009A56EC">
      <w:pPr>
        <w:rPr>
          <w:rFonts w:ascii="Arial" w:hAnsi="Arial" w:cs="Arial"/>
        </w:rPr>
      </w:pPr>
    </w:p>
    <w:p w14:paraId="2E897134" w14:textId="77777777" w:rsidR="009D0FC1" w:rsidRDefault="009D0FC1" w:rsidP="009A56EC">
      <w:pPr>
        <w:rPr>
          <w:rFonts w:ascii="Arial" w:hAnsi="Arial" w:cs="Arial"/>
        </w:rPr>
      </w:pPr>
    </w:p>
    <w:p w14:paraId="515D3B5E" w14:textId="77777777" w:rsidR="009D0FC1" w:rsidRDefault="009D0FC1" w:rsidP="009A56EC">
      <w:pPr>
        <w:rPr>
          <w:rFonts w:ascii="Arial" w:hAnsi="Arial" w:cs="Arial"/>
        </w:rPr>
      </w:pPr>
    </w:p>
    <w:p w14:paraId="453E00CB" w14:textId="5D2555A9" w:rsidR="009A56EC" w:rsidRDefault="009A56EC">
      <w:pPr>
        <w:rPr>
          <w:rFonts w:ascii="Arial" w:hAnsi="Arial" w:cs="Arial"/>
        </w:rPr>
      </w:pPr>
    </w:p>
    <w:p w14:paraId="4387195E" w14:textId="77777777" w:rsidR="009D0FC1" w:rsidRDefault="009D0FC1">
      <w:pPr>
        <w:rPr>
          <w:rFonts w:ascii="Arial" w:hAnsi="Arial" w:cs="Arial"/>
        </w:rPr>
      </w:pPr>
    </w:p>
    <w:p w14:paraId="2E9CA891" w14:textId="77777777" w:rsidR="009D0FC1" w:rsidRDefault="009D0FC1">
      <w:pPr>
        <w:rPr>
          <w:rFonts w:ascii="Arial" w:hAnsi="Arial" w:cs="Arial"/>
        </w:rPr>
      </w:pPr>
    </w:p>
    <w:p w14:paraId="3079DF18" w14:textId="77777777" w:rsidR="009D0FC1" w:rsidRDefault="009D0FC1">
      <w:pPr>
        <w:rPr>
          <w:rFonts w:ascii="Arial" w:hAnsi="Arial" w:cs="Arial"/>
        </w:rPr>
      </w:pPr>
    </w:p>
    <w:p w14:paraId="219B8C5B" w14:textId="77777777" w:rsidR="009D0FC1" w:rsidRDefault="009D0FC1">
      <w:pPr>
        <w:rPr>
          <w:rFonts w:ascii="Arial" w:hAnsi="Arial" w:cs="Arial"/>
        </w:rPr>
      </w:pPr>
    </w:p>
    <w:p w14:paraId="4952217E" w14:textId="77777777" w:rsidR="009D0FC1" w:rsidRDefault="009D0FC1">
      <w:pPr>
        <w:rPr>
          <w:rFonts w:ascii="Arial" w:hAnsi="Arial" w:cs="Arial"/>
        </w:rPr>
      </w:pPr>
    </w:p>
    <w:p w14:paraId="3F3D0768" w14:textId="77777777" w:rsidR="009D0FC1" w:rsidRDefault="009D0FC1">
      <w:pPr>
        <w:rPr>
          <w:rFonts w:ascii="Arial" w:hAnsi="Arial" w:cs="Arial"/>
        </w:rPr>
      </w:pPr>
    </w:p>
    <w:p w14:paraId="318DDB16" w14:textId="77777777" w:rsidR="009D0FC1" w:rsidRDefault="009D0FC1">
      <w:pPr>
        <w:rPr>
          <w:rFonts w:ascii="Arial" w:hAnsi="Arial" w:cs="Arial"/>
        </w:rPr>
      </w:pPr>
    </w:p>
    <w:p w14:paraId="59B9D1C0" w14:textId="77777777" w:rsidR="009D0FC1" w:rsidRDefault="009D0FC1">
      <w:pPr>
        <w:rPr>
          <w:rFonts w:ascii="Arial" w:hAnsi="Arial" w:cs="Arial"/>
        </w:rPr>
      </w:pPr>
    </w:p>
    <w:p w14:paraId="11618127" w14:textId="77777777" w:rsidR="009D0FC1" w:rsidRDefault="009D0FC1">
      <w:pPr>
        <w:rPr>
          <w:rFonts w:ascii="Arial" w:hAnsi="Arial" w:cs="Arial"/>
        </w:rPr>
      </w:pPr>
    </w:p>
    <w:p w14:paraId="62B6F141" w14:textId="77777777" w:rsidR="009D0FC1" w:rsidRDefault="009D0FC1">
      <w:pPr>
        <w:rPr>
          <w:rFonts w:ascii="Arial" w:hAnsi="Arial" w:cs="Arial"/>
        </w:rPr>
      </w:pPr>
    </w:p>
    <w:p w14:paraId="1BF3C905" w14:textId="77777777" w:rsidR="009D0FC1" w:rsidRDefault="009D0FC1">
      <w:pPr>
        <w:rPr>
          <w:rFonts w:ascii="Arial" w:hAnsi="Arial" w:cs="Arial"/>
        </w:rPr>
      </w:pPr>
    </w:p>
    <w:p w14:paraId="539A71BF" w14:textId="77777777" w:rsidR="009D0FC1" w:rsidRPr="0077572C" w:rsidRDefault="009D0FC1">
      <w:pPr>
        <w:rPr>
          <w:rFonts w:ascii="Arial" w:hAnsi="Arial" w:cs="Arial"/>
        </w:rPr>
      </w:pPr>
    </w:p>
    <w:p w14:paraId="76B14FEC" w14:textId="47874E43" w:rsidR="009A56EC" w:rsidRPr="00313533" w:rsidRDefault="009A56EC" w:rsidP="00313533">
      <w:pPr>
        <w:pStyle w:val="Heading1"/>
        <w:rPr>
          <w:lang w:val="en-US"/>
        </w:rPr>
      </w:pPr>
      <w:bookmarkStart w:id="9" w:name="_Toc236991540"/>
      <w:bookmarkStart w:id="10" w:name="_Toc133164549"/>
      <w:r w:rsidRPr="00313533">
        <w:rPr>
          <w:lang w:val="en-US"/>
        </w:rPr>
        <w:lastRenderedPageBreak/>
        <w:t>Malpractice</w:t>
      </w:r>
      <w:bookmarkEnd w:id="9"/>
      <w:r w:rsidR="008A320E">
        <w:rPr>
          <w:lang w:val="en-US"/>
        </w:rPr>
        <w:t xml:space="preserve"> and Maladministration</w:t>
      </w:r>
      <w:bookmarkEnd w:id="10"/>
    </w:p>
    <w:p w14:paraId="0B540B52" w14:textId="77777777" w:rsidR="009A56EC" w:rsidRPr="00313533" w:rsidRDefault="009A56EC" w:rsidP="009A5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szCs w:val="24"/>
          <w:lang w:val="en-US"/>
        </w:rPr>
      </w:pPr>
    </w:p>
    <w:p w14:paraId="41516C74" w14:textId="77777777" w:rsidR="0077572C" w:rsidRPr="001D23FB" w:rsidRDefault="0077572C" w:rsidP="0077572C">
      <w:pPr>
        <w:pStyle w:val="Heading3"/>
      </w:pPr>
      <w:bookmarkStart w:id="11" w:name="_Toc133164550"/>
      <w:r w:rsidRPr="001D23FB">
        <w:t>Introduction</w:t>
      </w:r>
      <w:bookmarkEnd w:id="11"/>
    </w:p>
    <w:p w14:paraId="6BBA6EB0" w14:textId="19F2ADD3" w:rsidR="0077572C" w:rsidRPr="001D23FB" w:rsidRDefault="0077572C" w:rsidP="0077572C">
      <w:pPr>
        <w:spacing w:after="120"/>
        <w:rPr>
          <w:rFonts w:ascii="Arial" w:hAnsi="Arial" w:cs="Arial"/>
        </w:rPr>
      </w:pPr>
      <w:r w:rsidRPr="001D23FB">
        <w:rPr>
          <w:rFonts w:ascii="Arial" w:hAnsi="Arial" w:cs="Arial"/>
        </w:rPr>
        <w:t>This policy is aimed at our customers, including learners, who are de</w:t>
      </w:r>
      <w:r>
        <w:rPr>
          <w:rFonts w:ascii="Arial" w:hAnsi="Arial" w:cs="Arial"/>
        </w:rPr>
        <w:t xml:space="preserve">livering/registered on </w:t>
      </w:r>
      <w:r w:rsidR="00404B04">
        <w:rPr>
          <w:rFonts w:ascii="Arial" w:hAnsi="Arial" w:cs="Arial"/>
        </w:rPr>
        <w:t>Titan Development Centre</w:t>
      </w:r>
      <w:r>
        <w:rPr>
          <w:rFonts w:ascii="Arial" w:hAnsi="Arial" w:cs="Arial"/>
        </w:rPr>
        <w:t xml:space="preserve"> programmes or courses, </w:t>
      </w:r>
      <w:r w:rsidRPr="001D23FB">
        <w:rPr>
          <w:rFonts w:ascii="Arial" w:hAnsi="Arial" w:cs="Arial"/>
        </w:rPr>
        <w:t xml:space="preserve">approved </w:t>
      </w:r>
      <w:proofErr w:type="gramStart"/>
      <w:r w:rsidRPr="001D23FB">
        <w:rPr>
          <w:rFonts w:ascii="Arial" w:hAnsi="Arial" w:cs="Arial"/>
        </w:rPr>
        <w:t>qualifications</w:t>
      </w:r>
      <w:proofErr w:type="gramEnd"/>
      <w:r w:rsidRPr="001D23FB">
        <w:rPr>
          <w:rFonts w:ascii="Arial" w:hAnsi="Arial" w:cs="Arial"/>
        </w:rPr>
        <w:t xml:space="preserve"> or units within or outside the UK and who are involved in suspected or actual</w:t>
      </w:r>
      <w:r>
        <w:rPr>
          <w:rFonts w:ascii="Arial" w:hAnsi="Arial" w:cs="Arial"/>
        </w:rPr>
        <w:t xml:space="preserve"> </w:t>
      </w:r>
      <w:r w:rsidRPr="001D23FB">
        <w:rPr>
          <w:rFonts w:ascii="Arial" w:hAnsi="Arial" w:cs="Arial"/>
        </w:rPr>
        <w:t>malpractice/maladministration. It is also for use by our staff to ensure they deal with all malpractice and</w:t>
      </w:r>
      <w:r>
        <w:rPr>
          <w:rFonts w:ascii="Arial" w:hAnsi="Arial" w:cs="Arial"/>
        </w:rPr>
        <w:t xml:space="preserve"> </w:t>
      </w:r>
      <w:r w:rsidRPr="001D23FB">
        <w:rPr>
          <w:rFonts w:ascii="Arial" w:hAnsi="Arial" w:cs="Arial"/>
        </w:rPr>
        <w:t>maladministration investigations in a consistent manner.</w:t>
      </w:r>
    </w:p>
    <w:p w14:paraId="6A3539E4" w14:textId="77777777" w:rsidR="0077572C" w:rsidRPr="001D23FB" w:rsidRDefault="0077572C" w:rsidP="0077572C">
      <w:pPr>
        <w:spacing w:after="120"/>
        <w:rPr>
          <w:rFonts w:ascii="Arial" w:hAnsi="Arial" w:cs="Arial"/>
        </w:rPr>
      </w:pPr>
      <w:r>
        <w:rPr>
          <w:rFonts w:ascii="Arial" w:hAnsi="Arial" w:cs="Arial"/>
        </w:rPr>
        <w:t xml:space="preserve">It sets out the steps </w:t>
      </w:r>
      <w:r w:rsidRPr="001D23FB">
        <w:rPr>
          <w:rFonts w:ascii="Arial" w:hAnsi="Arial" w:cs="Arial"/>
        </w:rPr>
        <w:t>our centre, and learners or other personnel must follow when reporting suspected or</w:t>
      </w:r>
      <w:r>
        <w:rPr>
          <w:rFonts w:ascii="Arial" w:hAnsi="Arial" w:cs="Arial"/>
        </w:rPr>
        <w:t xml:space="preserve"> </w:t>
      </w:r>
      <w:r w:rsidRPr="001D23FB">
        <w:rPr>
          <w:rFonts w:ascii="Arial" w:hAnsi="Arial" w:cs="Arial"/>
        </w:rPr>
        <w:t>actual cases of malpractice/maladministration and our responsibilities in dealing with such cases. It also</w:t>
      </w:r>
      <w:r>
        <w:rPr>
          <w:rFonts w:ascii="Arial" w:hAnsi="Arial" w:cs="Arial"/>
        </w:rPr>
        <w:t xml:space="preserve"> </w:t>
      </w:r>
      <w:r w:rsidRPr="001D23FB">
        <w:rPr>
          <w:rFonts w:ascii="Arial" w:hAnsi="Arial" w:cs="Arial"/>
        </w:rPr>
        <w:t>sets out the procedural steps we will follow when reviewing the cases.</w:t>
      </w:r>
    </w:p>
    <w:p w14:paraId="16FAC5A9" w14:textId="77777777" w:rsidR="0077572C" w:rsidRPr="001D23FB" w:rsidRDefault="0077572C" w:rsidP="0077572C">
      <w:pPr>
        <w:pStyle w:val="Heading3"/>
      </w:pPr>
      <w:bookmarkStart w:id="12" w:name="_Toc133164551"/>
      <w:r w:rsidRPr="001D23FB">
        <w:t>Centre’s responsibility</w:t>
      </w:r>
      <w:bookmarkEnd w:id="12"/>
    </w:p>
    <w:p w14:paraId="2D7D921A" w14:textId="77777777" w:rsidR="0077572C" w:rsidRPr="001D23FB" w:rsidRDefault="0077572C" w:rsidP="0077572C">
      <w:pPr>
        <w:spacing w:after="120"/>
        <w:rPr>
          <w:rFonts w:ascii="Arial" w:hAnsi="Arial" w:cs="Arial"/>
        </w:rPr>
      </w:pPr>
      <w:r>
        <w:rPr>
          <w:rFonts w:ascii="Arial" w:hAnsi="Arial" w:cs="Arial"/>
        </w:rPr>
        <w:t xml:space="preserve">It is important that all </w:t>
      </w:r>
      <w:r w:rsidRPr="001D23FB">
        <w:rPr>
          <w:rFonts w:ascii="Arial" w:hAnsi="Arial" w:cs="Arial"/>
        </w:rPr>
        <w:t>staff involved in the management, assessment and quality assurance of our</w:t>
      </w:r>
      <w:r>
        <w:rPr>
          <w:rFonts w:ascii="Arial" w:hAnsi="Arial" w:cs="Arial"/>
        </w:rPr>
        <w:t xml:space="preserve"> qualifications, and </w:t>
      </w:r>
      <w:r w:rsidRPr="001D23FB">
        <w:rPr>
          <w:rFonts w:ascii="Arial" w:hAnsi="Arial" w:cs="Arial"/>
        </w:rPr>
        <w:t xml:space="preserve">learners, are fully aware of the contents of the policy and </w:t>
      </w:r>
      <w:r>
        <w:rPr>
          <w:rFonts w:ascii="Arial" w:hAnsi="Arial" w:cs="Arial"/>
        </w:rPr>
        <w:t xml:space="preserve">we have </w:t>
      </w:r>
      <w:r w:rsidRPr="001D23FB">
        <w:rPr>
          <w:rFonts w:ascii="Arial" w:hAnsi="Arial" w:cs="Arial"/>
        </w:rPr>
        <w:t>arrangements in place to prevent and investigate instances of malpractice and maladministration.</w:t>
      </w:r>
    </w:p>
    <w:p w14:paraId="455AC1A4" w14:textId="77777777" w:rsidR="0077572C" w:rsidRPr="001D23FB" w:rsidRDefault="0077572C" w:rsidP="0077572C">
      <w:pPr>
        <w:pStyle w:val="Heading3"/>
      </w:pPr>
      <w:bookmarkStart w:id="13" w:name="_Toc133164552"/>
      <w:r w:rsidRPr="001D23FB">
        <w:t>Definition of Malpractice</w:t>
      </w:r>
      <w:bookmarkEnd w:id="13"/>
    </w:p>
    <w:p w14:paraId="45C39462" w14:textId="77777777" w:rsidR="0077572C" w:rsidRPr="001D23FB" w:rsidRDefault="0077572C" w:rsidP="0077572C">
      <w:pPr>
        <w:spacing w:after="120"/>
        <w:rPr>
          <w:rFonts w:ascii="Arial" w:hAnsi="Arial" w:cs="Arial"/>
        </w:rPr>
      </w:pPr>
      <w:r w:rsidRPr="001D23FB">
        <w:rPr>
          <w:rFonts w:ascii="Arial" w:hAnsi="Arial" w:cs="Arial"/>
        </w:rPr>
        <w:t>Malpractice is essentially any activity or practice which deliberately contravenes regulations and</w:t>
      </w:r>
      <w:r>
        <w:rPr>
          <w:rFonts w:ascii="Arial" w:hAnsi="Arial" w:cs="Arial"/>
        </w:rPr>
        <w:t xml:space="preserve"> </w:t>
      </w:r>
      <w:r w:rsidRPr="001D23FB">
        <w:rPr>
          <w:rFonts w:ascii="Arial" w:hAnsi="Arial" w:cs="Arial"/>
        </w:rPr>
        <w:t>compromises the integrity of the internal or external assessment process and/or the validity of certificates.</w:t>
      </w:r>
    </w:p>
    <w:p w14:paraId="7B204B57" w14:textId="77777777" w:rsidR="0077572C" w:rsidRPr="001D23FB" w:rsidRDefault="0077572C" w:rsidP="0077572C">
      <w:pPr>
        <w:spacing w:after="120"/>
        <w:rPr>
          <w:rFonts w:ascii="Arial" w:hAnsi="Arial" w:cs="Arial"/>
        </w:rPr>
      </w:pPr>
      <w:r w:rsidRPr="001D23FB">
        <w:rPr>
          <w:rFonts w:ascii="Arial" w:hAnsi="Arial" w:cs="Arial"/>
        </w:rPr>
        <w:t xml:space="preserve">It covers any deliberate actions, neglect, </w:t>
      </w:r>
      <w:proofErr w:type="gramStart"/>
      <w:r w:rsidRPr="001D23FB">
        <w:rPr>
          <w:rFonts w:ascii="Arial" w:hAnsi="Arial" w:cs="Arial"/>
        </w:rPr>
        <w:t>default</w:t>
      </w:r>
      <w:proofErr w:type="gramEnd"/>
      <w:r w:rsidRPr="001D23FB">
        <w:rPr>
          <w:rFonts w:ascii="Arial" w:hAnsi="Arial" w:cs="Arial"/>
        </w:rPr>
        <w:t xml:space="preserve"> or other practice that compromises, or could compromise:</w:t>
      </w:r>
    </w:p>
    <w:p w14:paraId="20F73D59" w14:textId="77777777" w:rsidR="0077572C" w:rsidRPr="001D23FB" w:rsidRDefault="0077572C" w:rsidP="0077572C">
      <w:pPr>
        <w:numPr>
          <w:ilvl w:val="0"/>
          <w:numId w:val="40"/>
        </w:numPr>
        <w:spacing w:after="120" w:line="240" w:lineRule="auto"/>
        <w:rPr>
          <w:rFonts w:ascii="Arial" w:hAnsi="Arial" w:cs="Arial"/>
        </w:rPr>
      </w:pPr>
      <w:r w:rsidRPr="001D23FB">
        <w:rPr>
          <w:rFonts w:ascii="Arial" w:hAnsi="Arial" w:cs="Arial"/>
        </w:rPr>
        <w:t xml:space="preserve">the assessment </w:t>
      </w:r>
      <w:proofErr w:type="gramStart"/>
      <w:r w:rsidRPr="001D23FB">
        <w:rPr>
          <w:rFonts w:ascii="Arial" w:hAnsi="Arial" w:cs="Arial"/>
        </w:rPr>
        <w:t>process;</w:t>
      </w:r>
      <w:proofErr w:type="gramEnd"/>
    </w:p>
    <w:p w14:paraId="47F932CF" w14:textId="77777777" w:rsidR="0077572C" w:rsidRPr="001D23FB" w:rsidRDefault="0077572C" w:rsidP="0077572C">
      <w:pPr>
        <w:numPr>
          <w:ilvl w:val="0"/>
          <w:numId w:val="40"/>
        </w:numPr>
        <w:spacing w:after="120" w:line="240" w:lineRule="auto"/>
        <w:rPr>
          <w:rFonts w:ascii="Arial" w:hAnsi="Arial" w:cs="Arial"/>
        </w:rPr>
      </w:pPr>
      <w:r w:rsidRPr="001D23FB">
        <w:rPr>
          <w:rFonts w:ascii="Arial" w:hAnsi="Arial" w:cs="Arial"/>
        </w:rPr>
        <w:t xml:space="preserve">the integrity of a regulated </w:t>
      </w:r>
      <w:proofErr w:type="gramStart"/>
      <w:r w:rsidRPr="001D23FB">
        <w:rPr>
          <w:rFonts w:ascii="Arial" w:hAnsi="Arial" w:cs="Arial"/>
        </w:rPr>
        <w:t>qualification;</w:t>
      </w:r>
      <w:proofErr w:type="gramEnd"/>
    </w:p>
    <w:p w14:paraId="3E1F00DF" w14:textId="77777777" w:rsidR="0077572C" w:rsidRPr="001D23FB" w:rsidRDefault="0077572C" w:rsidP="0077572C">
      <w:pPr>
        <w:numPr>
          <w:ilvl w:val="0"/>
          <w:numId w:val="40"/>
        </w:numPr>
        <w:spacing w:after="120" w:line="240" w:lineRule="auto"/>
        <w:rPr>
          <w:rFonts w:ascii="Arial" w:hAnsi="Arial" w:cs="Arial"/>
        </w:rPr>
      </w:pPr>
      <w:r w:rsidRPr="001D23FB">
        <w:rPr>
          <w:rFonts w:ascii="Arial" w:hAnsi="Arial" w:cs="Arial"/>
        </w:rPr>
        <w:t xml:space="preserve">the validity of a result or </w:t>
      </w:r>
      <w:proofErr w:type="gramStart"/>
      <w:r w:rsidRPr="001D23FB">
        <w:rPr>
          <w:rFonts w:ascii="Arial" w:hAnsi="Arial" w:cs="Arial"/>
        </w:rPr>
        <w:t>certificate;</w:t>
      </w:r>
      <w:proofErr w:type="gramEnd"/>
    </w:p>
    <w:p w14:paraId="46714467" w14:textId="77777777" w:rsidR="0077572C" w:rsidRPr="001D23FB" w:rsidRDefault="0077572C" w:rsidP="0077572C">
      <w:pPr>
        <w:numPr>
          <w:ilvl w:val="0"/>
          <w:numId w:val="40"/>
        </w:numPr>
        <w:spacing w:after="120" w:line="240" w:lineRule="auto"/>
        <w:rPr>
          <w:rFonts w:ascii="Arial" w:hAnsi="Arial" w:cs="Arial"/>
        </w:rPr>
      </w:pPr>
      <w:r w:rsidRPr="001D23FB">
        <w:rPr>
          <w:rFonts w:ascii="Arial" w:hAnsi="Arial" w:cs="Arial"/>
        </w:rPr>
        <w:t xml:space="preserve">the reputation and credibility of </w:t>
      </w:r>
      <w:r>
        <w:rPr>
          <w:rFonts w:ascii="Arial" w:hAnsi="Arial" w:cs="Arial"/>
        </w:rPr>
        <w:t xml:space="preserve">[centre name] </w:t>
      </w:r>
      <w:r w:rsidRPr="001D23FB">
        <w:rPr>
          <w:rFonts w:ascii="Arial" w:hAnsi="Arial" w:cs="Arial"/>
        </w:rPr>
        <w:t>or,</w:t>
      </w:r>
    </w:p>
    <w:p w14:paraId="0259F1A6" w14:textId="77777777" w:rsidR="0077572C" w:rsidRPr="001D23FB" w:rsidRDefault="0077572C" w:rsidP="0077572C">
      <w:pPr>
        <w:numPr>
          <w:ilvl w:val="0"/>
          <w:numId w:val="40"/>
        </w:numPr>
        <w:spacing w:after="120" w:line="240" w:lineRule="auto"/>
        <w:rPr>
          <w:rFonts w:ascii="Arial" w:hAnsi="Arial" w:cs="Arial"/>
        </w:rPr>
      </w:pPr>
      <w:r w:rsidRPr="001D23FB">
        <w:rPr>
          <w:rFonts w:ascii="Arial" w:hAnsi="Arial" w:cs="Arial"/>
        </w:rPr>
        <w:t>the qualification or the wider qualifications community.</w:t>
      </w:r>
    </w:p>
    <w:p w14:paraId="4F9812B1" w14:textId="77777777" w:rsidR="0077572C" w:rsidRPr="001D23FB" w:rsidRDefault="0077572C" w:rsidP="0077572C">
      <w:pPr>
        <w:spacing w:after="120"/>
        <w:rPr>
          <w:rFonts w:ascii="Arial" w:hAnsi="Arial" w:cs="Arial"/>
        </w:rPr>
      </w:pPr>
      <w:r w:rsidRPr="001D23FB">
        <w:rPr>
          <w:rFonts w:ascii="Arial" w:hAnsi="Arial" w:cs="Arial"/>
        </w:rPr>
        <w:t>Malpractice may include a range of issues from the failure to maintain appropriate records or systems, to</w:t>
      </w:r>
      <w:r>
        <w:rPr>
          <w:rFonts w:ascii="Arial" w:hAnsi="Arial" w:cs="Arial"/>
        </w:rPr>
        <w:t xml:space="preserve"> </w:t>
      </w:r>
      <w:r w:rsidRPr="001D23FB">
        <w:rPr>
          <w:rFonts w:ascii="Arial" w:hAnsi="Arial" w:cs="Arial"/>
        </w:rPr>
        <w:t xml:space="preserve">the deliberate falsification of records </w:t>
      </w:r>
      <w:proofErr w:type="gramStart"/>
      <w:r w:rsidRPr="001D23FB">
        <w:rPr>
          <w:rFonts w:ascii="Arial" w:hAnsi="Arial" w:cs="Arial"/>
        </w:rPr>
        <w:t>in order to</w:t>
      </w:r>
      <w:proofErr w:type="gramEnd"/>
      <w:r w:rsidRPr="001D23FB">
        <w:rPr>
          <w:rFonts w:ascii="Arial" w:hAnsi="Arial" w:cs="Arial"/>
        </w:rPr>
        <w:t xml:space="preserve"> claim certificates.</w:t>
      </w:r>
    </w:p>
    <w:p w14:paraId="181202A5" w14:textId="77777777" w:rsidR="0077572C" w:rsidRPr="001D23FB" w:rsidRDefault="0077572C" w:rsidP="0077572C">
      <w:pPr>
        <w:spacing w:after="120"/>
        <w:rPr>
          <w:rFonts w:ascii="Arial" w:hAnsi="Arial" w:cs="Arial"/>
        </w:rPr>
      </w:pPr>
      <w:proofErr w:type="gramStart"/>
      <w:r w:rsidRPr="001D23FB">
        <w:rPr>
          <w:rFonts w:ascii="Arial" w:hAnsi="Arial" w:cs="Arial"/>
        </w:rPr>
        <w:t>For the purpose of</w:t>
      </w:r>
      <w:proofErr w:type="gramEnd"/>
      <w:r w:rsidRPr="001D23FB">
        <w:rPr>
          <w:rFonts w:ascii="Arial" w:hAnsi="Arial" w:cs="Arial"/>
        </w:rPr>
        <w:t xml:space="preserve"> this policy this term also covers misconduct and forms of unnecessary discrimination</w:t>
      </w:r>
      <w:r>
        <w:rPr>
          <w:rFonts w:ascii="Arial" w:hAnsi="Arial" w:cs="Arial"/>
        </w:rPr>
        <w:t xml:space="preserve"> </w:t>
      </w:r>
      <w:r w:rsidRPr="001D23FB">
        <w:rPr>
          <w:rFonts w:ascii="Arial" w:hAnsi="Arial" w:cs="Arial"/>
        </w:rPr>
        <w:t>or bias towards certain or groups of learners.</w:t>
      </w:r>
    </w:p>
    <w:p w14:paraId="05FC4578" w14:textId="77777777" w:rsidR="0077572C" w:rsidRPr="001D23FB" w:rsidRDefault="0077572C" w:rsidP="0077572C">
      <w:pPr>
        <w:spacing w:after="120"/>
        <w:rPr>
          <w:rFonts w:ascii="Arial" w:hAnsi="Arial" w:cs="Arial"/>
        </w:rPr>
      </w:pPr>
    </w:p>
    <w:p w14:paraId="3A01B1AF" w14:textId="77777777" w:rsidR="0077572C" w:rsidRPr="001D23FB" w:rsidRDefault="0077572C" w:rsidP="0077572C">
      <w:pPr>
        <w:pStyle w:val="Heading3"/>
      </w:pPr>
      <w:r>
        <w:br w:type="page"/>
      </w:r>
      <w:bookmarkStart w:id="14" w:name="_Toc133164553"/>
      <w:r w:rsidRPr="001D23FB">
        <w:lastRenderedPageBreak/>
        <w:t>Definition of Maladministration</w:t>
      </w:r>
      <w:bookmarkEnd w:id="14"/>
    </w:p>
    <w:p w14:paraId="6E0A5D0A" w14:textId="77777777" w:rsidR="0077572C" w:rsidRPr="001D23FB" w:rsidRDefault="0077572C" w:rsidP="0077572C">
      <w:pPr>
        <w:spacing w:after="120"/>
        <w:rPr>
          <w:rFonts w:ascii="Arial" w:hAnsi="Arial" w:cs="Arial"/>
        </w:rPr>
      </w:pPr>
      <w:r w:rsidRPr="001D23FB">
        <w:rPr>
          <w:rFonts w:ascii="Arial" w:hAnsi="Arial" w:cs="Arial"/>
        </w:rPr>
        <w:t>Maladministration is essentially any activity or practice which results in non-compliance with administrative</w:t>
      </w:r>
      <w:r>
        <w:rPr>
          <w:rFonts w:ascii="Arial" w:hAnsi="Arial" w:cs="Arial"/>
        </w:rPr>
        <w:t xml:space="preserve"> </w:t>
      </w:r>
      <w:r w:rsidRPr="001D23FB">
        <w:rPr>
          <w:rFonts w:ascii="Arial" w:hAnsi="Arial" w:cs="Arial"/>
        </w:rPr>
        <w:t>regulations and requirements and includes the application of persistent mistakes or poor administration</w:t>
      </w:r>
      <w:r>
        <w:rPr>
          <w:rFonts w:ascii="Arial" w:hAnsi="Arial" w:cs="Arial"/>
        </w:rPr>
        <w:t xml:space="preserve">. </w:t>
      </w:r>
    </w:p>
    <w:p w14:paraId="1EA03A00" w14:textId="77777777" w:rsidR="0077572C" w:rsidRPr="001D23FB" w:rsidRDefault="0077572C" w:rsidP="0077572C">
      <w:pPr>
        <w:spacing w:after="120"/>
        <w:rPr>
          <w:rFonts w:ascii="Arial" w:hAnsi="Arial" w:cs="Arial"/>
        </w:rPr>
      </w:pPr>
      <w:r w:rsidRPr="001D23FB">
        <w:rPr>
          <w:rFonts w:ascii="Arial" w:hAnsi="Arial" w:cs="Arial"/>
        </w:rPr>
        <w:t>Examples of maladministration</w:t>
      </w:r>
    </w:p>
    <w:p w14:paraId="03DDE519"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Persistent failure to adhere to our learner registration and certification procedures.</w:t>
      </w:r>
    </w:p>
    <w:p w14:paraId="72AAB46A"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Persistent failure to adhere to our centre recognition and/or qualification requirements and/or</w:t>
      </w:r>
    </w:p>
    <w:p w14:paraId="19D83987"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 xml:space="preserve">associated actions assigned to the </w:t>
      </w:r>
      <w:proofErr w:type="gramStart"/>
      <w:r w:rsidRPr="001D23FB">
        <w:rPr>
          <w:rFonts w:ascii="Arial" w:hAnsi="Arial" w:cs="Arial"/>
        </w:rPr>
        <w:t>centre</w:t>
      </w:r>
      <w:proofErr w:type="gramEnd"/>
    </w:p>
    <w:p w14:paraId="17239CA1"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Late learner registrations (both infrequent and persistent)</w:t>
      </w:r>
    </w:p>
    <w:p w14:paraId="4C3C82E3"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 xml:space="preserve">Unreasonable delays in responding to requests and/or communications from </w:t>
      </w:r>
      <w:r>
        <w:rPr>
          <w:rFonts w:ascii="Arial" w:hAnsi="Arial" w:cs="Arial"/>
        </w:rPr>
        <w:t xml:space="preserve">regulators, Awarding </w:t>
      </w:r>
      <w:proofErr w:type="gramStart"/>
      <w:r>
        <w:rPr>
          <w:rFonts w:ascii="Arial" w:hAnsi="Arial" w:cs="Arial"/>
        </w:rPr>
        <w:t>Organisations</w:t>
      </w:r>
      <w:proofErr w:type="gramEnd"/>
      <w:r>
        <w:rPr>
          <w:rFonts w:ascii="Arial" w:hAnsi="Arial" w:cs="Arial"/>
        </w:rPr>
        <w:t xml:space="preserve"> or learners.</w:t>
      </w:r>
    </w:p>
    <w:p w14:paraId="4876135C"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Inaccurate claim for certificates</w:t>
      </w:r>
    </w:p>
    <w:p w14:paraId="74D1828A" w14:textId="77777777" w:rsidR="0077572C" w:rsidRPr="001D23FB" w:rsidRDefault="0077572C" w:rsidP="0077572C">
      <w:pPr>
        <w:numPr>
          <w:ilvl w:val="0"/>
          <w:numId w:val="41"/>
        </w:numPr>
        <w:spacing w:after="120" w:line="240" w:lineRule="auto"/>
        <w:rPr>
          <w:rFonts w:ascii="Arial" w:hAnsi="Arial" w:cs="Arial"/>
        </w:rPr>
      </w:pPr>
      <w:r w:rsidRPr="001D23FB">
        <w:rPr>
          <w:rFonts w:ascii="Arial" w:hAnsi="Arial" w:cs="Arial"/>
        </w:rPr>
        <w:t xml:space="preserve">Failure to maintain appropriate auditable records, </w:t>
      </w:r>
      <w:proofErr w:type="gramStart"/>
      <w:r w:rsidRPr="001D23FB">
        <w:rPr>
          <w:rFonts w:ascii="Arial" w:hAnsi="Arial" w:cs="Arial"/>
        </w:rPr>
        <w:t>e.g.</w:t>
      </w:r>
      <w:proofErr w:type="gramEnd"/>
      <w:r w:rsidRPr="001D23FB">
        <w:rPr>
          <w:rFonts w:ascii="Arial" w:hAnsi="Arial" w:cs="Arial"/>
        </w:rPr>
        <w:t xml:space="preserve"> certification claims and/or forgery of evidence</w:t>
      </w:r>
    </w:p>
    <w:p w14:paraId="2489EB56" w14:textId="77777777" w:rsidR="0077572C" w:rsidRDefault="0077572C" w:rsidP="0077572C">
      <w:pPr>
        <w:numPr>
          <w:ilvl w:val="0"/>
          <w:numId w:val="41"/>
        </w:numPr>
        <w:spacing w:after="120" w:line="240" w:lineRule="auto"/>
        <w:rPr>
          <w:rFonts w:ascii="Arial" w:hAnsi="Arial" w:cs="Arial"/>
        </w:rPr>
      </w:pPr>
      <w:r w:rsidRPr="008F6263">
        <w:rPr>
          <w:rFonts w:ascii="Arial" w:hAnsi="Arial" w:cs="Arial"/>
        </w:rPr>
        <w:t>Withholding of information, by deliberate act or omission</w:t>
      </w:r>
      <w:r>
        <w:rPr>
          <w:rFonts w:ascii="Arial" w:hAnsi="Arial" w:cs="Arial"/>
        </w:rPr>
        <w:t>.</w:t>
      </w:r>
    </w:p>
    <w:p w14:paraId="5A15F7D1" w14:textId="77777777" w:rsidR="0077572C" w:rsidRDefault="0077572C" w:rsidP="0077572C">
      <w:pPr>
        <w:spacing w:after="120"/>
        <w:rPr>
          <w:rFonts w:ascii="Arial" w:hAnsi="Arial" w:cs="Arial"/>
        </w:rPr>
      </w:pPr>
    </w:p>
    <w:p w14:paraId="17D0E1E6" w14:textId="77777777" w:rsidR="0077572C" w:rsidRPr="008F6263" w:rsidRDefault="0077572C" w:rsidP="0077572C">
      <w:pPr>
        <w:spacing w:after="120"/>
        <w:rPr>
          <w:rFonts w:ascii="Arial" w:hAnsi="Arial" w:cs="Arial"/>
        </w:rPr>
      </w:pPr>
      <w:r w:rsidRPr="008F6263">
        <w:rPr>
          <w:rFonts w:ascii="Arial" w:hAnsi="Arial" w:cs="Arial"/>
        </w:rPr>
        <w:t>Examples of malpractice</w:t>
      </w:r>
    </w:p>
    <w:p w14:paraId="4376E748"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Failure to carry out internal assessment, internal moderation or internal verification in accordance</w:t>
      </w:r>
      <w:r>
        <w:rPr>
          <w:rFonts w:ascii="Arial" w:hAnsi="Arial" w:cs="Arial"/>
        </w:rPr>
        <w:t xml:space="preserve"> </w:t>
      </w:r>
      <w:r w:rsidRPr="001D23FB">
        <w:rPr>
          <w:rFonts w:ascii="Arial" w:hAnsi="Arial" w:cs="Arial"/>
        </w:rPr>
        <w:t xml:space="preserve">with </w:t>
      </w:r>
      <w:proofErr w:type="gramStart"/>
      <w:r w:rsidRPr="001D23FB">
        <w:rPr>
          <w:rFonts w:ascii="Arial" w:hAnsi="Arial" w:cs="Arial"/>
        </w:rPr>
        <w:t>requirements</w:t>
      </w:r>
      <w:proofErr w:type="gramEnd"/>
    </w:p>
    <w:p w14:paraId="43938DDF"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Deliberate failure to adhere to learner registration and certification procedures.</w:t>
      </w:r>
    </w:p>
    <w:p w14:paraId="0EB68040"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Deliberate failure to continually adhere to centre recognition and/or qualification approval</w:t>
      </w:r>
      <w:r>
        <w:rPr>
          <w:rFonts w:ascii="Arial" w:hAnsi="Arial" w:cs="Arial"/>
        </w:rPr>
        <w:t xml:space="preserve"> </w:t>
      </w:r>
      <w:r w:rsidRPr="001D23FB">
        <w:rPr>
          <w:rFonts w:ascii="Arial" w:hAnsi="Arial" w:cs="Arial"/>
        </w:rPr>
        <w:t xml:space="preserve">requirements or actions assigned to your </w:t>
      </w:r>
      <w:proofErr w:type="gramStart"/>
      <w:r w:rsidRPr="001D23FB">
        <w:rPr>
          <w:rFonts w:ascii="Arial" w:hAnsi="Arial" w:cs="Arial"/>
        </w:rPr>
        <w:t>centre</w:t>
      </w:r>
      <w:proofErr w:type="gramEnd"/>
    </w:p>
    <w:p w14:paraId="0A62E1BB"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 xml:space="preserve">Deliberate failure to maintain appropriate auditable records, </w:t>
      </w:r>
      <w:proofErr w:type="gramStart"/>
      <w:r w:rsidRPr="001D23FB">
        <w:rPr>
          <w:rFonts w:ascii="Arial" w:hAnsi="Arial" w:cs="Arial"/>
        </w:rPr>
        <w:t>e.g.</w:t>
      </w:r>
      <w:proofErr w:type="gramEnd"/>
      <w:r w:rsidRPr="001D23FB">
        <w:rPr>
          <w:rFonts w:ascii="Arial" w:hAnsi="Arial" w:cs="Arial"/>
        </w:rPr>
        <w:t xml:space="preserve"> certification claims and/or forgery</w:t>
      </w:r>
      <w:r>
        <w:rPr>
          <w:rFonts w:ascii="Arial" w:hAnsi="Arial" w:cs="Arial"/>
        </w:rPr>
        <w:t xml:space="preserve"> </w:t>
      </w:r>
      <w:r w:rsidRPr="001D23FB">
        <w:rPr>
          <w:rFonts w:ascii="Arial" w:hAnsi="Arial" w:cs="Arial"/>
        </w:rPr>
        <w:t>of evidence</w:t>
      </w:r>
    </w:p>
    <w:p w14:paraId="0E7A8B8B"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Fraudulent claim(s) for certificates</w:t>
      </w:r>
    </w:p>
    <w:p w14:paraId="0E48075A"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Intentional withholding of information from us which is critical to maintaining the rigour of quality</w:t>
      </w:r>
      <w:r>
        <w:rPr>
          <w:rFonts w:ascii="Arial" w:hAnsi="Arial" w:cs="Arial"/>
        </w:rPr>
        <w:t xml:space="preserve"> </w:t>
      </w:r>
      <w:r w:rsidRPr="001D23FB">
        <w:rPr>
          <w:rFonts w:ascii="Arial" w:hAnsi="Arial" w:cs="Arial"/>
        </w:rPr>
        <w:t xml:space="preserve">assurance and standards of </w:t>
      </w:r>
      <w:proofErr w:type="gramStart"/>
      <w:r w:rsidRPr="001D23FB">
        <w:rPr>
          <w:rFonts w:ascii="Arial" w:hAnsi="Arial" w:cs="Arial"/>
        </w:rPr>
        <w:t>qualifications</w:t>
      </w:r>
      <w:proofErr w:type="gramEnd"/>
    </w:p>
    <w:p w14:paraId="7C4EAF7B"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Collusion or permitting collusion in exams/</w:t>
      </w:r>
      <w:proofErr w:type="gramStart"/>
      <w:r w:rsidRPr="001D23FB">
        <w:rPr>
          <w:rFonts w:ascii="Arial" w:hAnsi="Arial" w:cs="Arial"/>
        </w:rPr>
        <w:t>assessments</w:t>
      </w:r>
      <w:proofErr w:type="gramEnd"/>
    </w:p>
    <w:p w14:paraId="71AEECD4"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 xml:space="preserve">Learners still working towards qualification after certification claims have been </w:t>
      </w:r>
      <w:proofErr w:type="gramStart"/>
      <w:r w:rsidRPr="001D23FB">
        <w:rPr>
          <w:rFonts w:ascii="Arial" w:hAnsi="Arial" w:cs="Arial"/>
        </w:rPr>
        <w:t>made</w:t>
      </w:r>
      <w:proofErr w:type="gramEnd"/>
    </w:p>
    <w:p w14:paraId="5EC077A0" w14:textId="77777777" w:rsidR="0077572C" w:rsidRDefault="0077572C" w:rsidP="0077572C">
      <w:pPr>
        <w:numPr>
          <w:ilvl w:val="0"/>
          <w:numId w:val="42"/>
        </w:numPr>
        <w:spacing w:after="120" w:line="240" w:lineRule="auto"/>
        <w:rPr>
          <w:rFonts w:ascii="Arial" w:hAnsi="Arial" w:cs="Arial"/>
        </w:rPr>
      </w:pPr>
      <w:r w:rsidRPr="001D23FB">
        <w:rPr>
          <w:rFonts w:ascii="Arial" w:hAnsi="Arial" w:cs="Arial"/>
        </w:rPr>
        <w:t>Plagiarism by learners/staff</w:t>
      </w:r>
      <w:r>
        <w:rPr>
          <w:rFonts w:ascii="Arial" w:hAnsi="Arial" w:cs="Arial"/>
        </w:rPr>
        <w:t xml:space="preserve"> </w:t>
      </w:r>
    </w:p>
    <w:p w14:paraId="18BA23A6" w14:textId="77777777" w:rsidR="0077572C" w:rsidRPr="001D23FB" w:rsidRDefault="0077572C" w:rsidP="0077572C">
      <w:pPr>
        <w:numPr>
          <w:ilvl w:val="0"/>
          <w:numId w:val="42"/>
        </w:numPr>
        <w:spacing w:after="120" w:line="240" w:lineRule="auto"/>
        <w:rPr>
          <w:rFonts w:ascii="Arial" w:hAnsi="Arial" w:cs="Arial"/>
        </w:rPr>
      </w:pPr>
      <w:r w:rsidRPr="001D23FB">
        <w:rPr>
          <w:rFonts w:ascii="Arial" w:hAnsi="Arial" w:cs="Arial"/>
        </w:rPr>
        <w:t>Copying from another learner (including using ICT to do so).</w:t>
      </w:r>
    </w:p>
    <w:p w14:paraId="37F647B6" w14:textId="77777777" w:rsidR="0077572C" w:rsidRDefault="0077572C" w:rsidP="0077572C">
      <w:pPr>
        <w:spacing w:after="120"/>
        <w:rPr>
          <w:rFonts w:ascii="Arial" w:hAnsi="Arial" w:cs="Arial"/>
        </w:rPr>
      </w:pPr>
    </w:p>
    <w:p w14:paraId="7E29D1A1" w14:textId="77777777" w:rsidR="0077572C" w:rsidRDefault="0077572C" w:rsidP="0077572C">
      <w:pPr>
        <w:spacing w:after="120"/>
        <w:rPr>
          <w:rFonts w:ascii="Arial" w:hAnsi="Arial" w:cs="Arial"/>
        </w:rPr>
      </w:pPr>
    </w:p>
    <w:p w14:paraId="255BF664" w14:textId="77777777" w:rsidR="0077572C" w:rsidRPr="001D23FB" w:rsidRDefault="0077572C" w:rsidP="0077572C">
      <w:pPr>
        <w:pStyle w:val="Heading3"/>
      </w:pPr>
      <w:bookmarkStart w:id="15" w:name="_Toc133164554"/>
      <w:r w:rsidRPr="001D23FB">
        <w:t xml:space="preserve">Process for making an allegation of malpractice or </w:t>
      </w:r>
      <w:proofErr w:type="gramStart"/>
      <w:r w:rsidRPr="001D23FB">
        <w:t>maladministration</w:t>
      </w:r>
      <w:bookmarkEnd w:id="15"/>
      <w:proofErr w:type="gramEnd"/>
    </w:p>
    <w:p w14:paraId="54081931" w14:textId="6058BC31" w:rsidR="0077572C" w:rsidRPr="001D23FB" w:rsidRDefault="0077572C" w:rsidP="0077572C">
      <w:pPr>
        <w:spacing w:after="120"/>
        <w:rPr>
          <w:rFonts w:ascii="Arial" w:hAnsi="Arial" w:cs="Arial"/>
        </w:rPr>
      </w:pPr>
      <w:r w:rsidRPr="001D23FB">
        <w:rPr>
          <w:rFonts w:ascii="Arial" w:hAnsi="Arial" w:cs="Arial"/>
        </w:rPr>
        <w:t>Anybody who identifies or is made aware of suspected or actual cases of malpractice or maladministration</w:t>
      </w:r>
      <w:r>
        <w:rPr>
          <w:rFonts w:ascii="Arial" w:hAnsi="Arial" w:cs="Arial"/>
        </w:rPr>
        <w:t xml:space="preserve"> </w:t>
      </w:r>
      <w:r w:rsidRPr="001D23FB">
        <w:rPr>
          <w:rFonts w:ascii="Arial" w:hAnsi="Arial" w:cs="Arial"/>
        </w:rPr>
        <w:t xml:space="preserve">at any time must immediately notify </w:t>
      </w:r>
      <w:r>
        <w:rPr>
          <w:rFonts w:ascii="Arial" w:hAnsi="Arial" w:cs="Arial"/>
        </w:rPr>
        <w:t xml:space="preserve">the Directors of </w:t>
      </w:r>
      <w:r w:rsidR="00DD57F9">
        <w:rPr>
          <w:rFonts w:ascii="Arial" w:hAnsi="Arial" w:cs="Arial"/>
        </w:rPr>
        <w:t>Titan Development Centre.</w:t>
      </w:r>
      <w:r>
        <w:rPr>
          <w:rFonts w:ascii="Arial" w:hAnsi="Arial" w:cs="Arial"/>
        </w:rPr>
        <w:t xml:space="preserve"> </w:t>
      </w:r>
      <w:r w:rsidRPr="001D23FB">
        <w:rPr>
          <w:rFonts w:ascii="Arial" w:hAnsi="Arial" w:cs="Arial"/>
        </w:rPr>
        <w:t>In doing so they should put them in writing/email and</w:t>
      </w:r>
      <w:r>
        <w:rPr>
          <w:rFonts w:ascii="Arial" w:hAnsi="Arial" w:cs="Arial"/>
        </w:rPr>
        <w:t xml:space="preserve"> </w:t>
      </w:r>
      <w:r w:rsidRPr="001D23FB">
        <w:rPr>
          <w:rFonts w:ascii="Arial" w:hAnsi="Arial" w:cs="Arial"/>
        </w:rPr>
        <w:t>enclose appropriate supporting evidence.</w:t>
      </w:r>
    </w:p>
    <w:p w14:paraId="55BB55D9" w14:textId="77777777" w:rsidR="0077572C" w:rsidRPr="001D23FB" w:rsidRDefault="0077572C" w:rsidP="0077572C">
      <w:pPr>
        <w:numPr>
          <w:ilvl w:val="0"/>
          <w:numId w:val="43"/>
        </w:numPr>
        <w:spacing w:after="120" w:line="240" w:lineRule="auto"/>
        <w:rPr>
          <w:rFonts w:ascii="Arial" w:hAnsi="Arial" w:cs="Arial"/>
        </w:rPr>
      </w:pPr>
      <w:r w:rsidRPr="001D23FB">
        <w:rPr>
          <w:rFonts w:ascii="Arial" w:hAnsi="Arial" w:cs="Arial"/>
        </w:rPr>
        <w:lastRenderedPageBreak/>
        <w:t>All allegations must include (where possible):</w:t>
      </w:r>
    </w:p>
    <w:p w14:paraId="0ED95900" w14:textId="77777777" w:rsidR="0077572C" w:rsidRDefault="0077572C" w:rsidP="0077572C">
      <w:pPr>
        <w:numPr>
          <w:ilvl w:val="0"/>
          <w:numId w:val="43"/>
        </w:numPr>
        <w:spacing w:after="120" w:line="240" w:lineRule="auto"/>
        <w:rPr>
          <w:rFonts w:ascii="Arial" w:hAnsi="Arial" w:cs="Arial"/>
        </w:rPr>
      </w:pPr>
      <w:r>
        <w:rPr>
          <w:rFonts w:ascii="Arial" w:hAnsi="Arial" w:cs="Arial"/>
        </w:rPr>
        <w:t>L</w:t>
      </w:r>
      <w:r w:rsidRPr="001D23FB">
        <w:rPr>
          <w:rFonts w:ascii="Arial" w:hAnsi="Arial" w:cs="Arial"/>
        </w:rPr>
        <w:t xml:space="preserve">earner’s name and </w:t>
      </w:r>
      <w:r>
        <w:rPr>
          <w:rFonts w:ascii="Arial" w:hAnsi="Arial" w:cs="Arial"/>
        </w:rPr>
        <w:t xml:space="preserve">[centre name] </w:t>
      </w:r>
      <w:r w:rsidRPr="001D23FB">
        <w:rPr>
          <w:rFonts w:ascii="Arial" w:hAnsi="Arial" w:cs="Arial"/>
        </w:rPr>
        <w:t>registration number</w:t>
      </w:r>
      <w:r>
        <w:rPr>
          <w:rFonts w:ascii="Arial" w:hAnsi="Arial" w:cs="Arial"/>
        </w:rPr>
        <w:t xml:space="preserve"> </w:t>
      </w:r>
    </w:p>
    <w:p w14:paraId="43380F72" w14:textId="5D91D1E7" w:rsidR="0077572C" w:rsidRPr="001D23FB" w:rsidRDefault="008D05A9" w:rsidP="0077572C">
      <w:pPr>
        <w:numPr>
          <w:ilvl w:val="0"/>
          <w:numId w:val="43"/>
        </w:numPr>
        <w:spacing w:after="120" w:line="240" w:lineRule="auto"/>
        <w:rPr>
          <w:rFonts w:ascii="Arial" w:hAnsi="Arial" w:cs="Arial"/>
        </w:rPr>
      </w:pPr>
      <w:r>
        <w:rPr>
          <w:rFonts w:ascii="Arial" w:hAnsi="Arial" w:cs="Arial"/>
        </w:rPr>
        <w:t xml:space="preserve">Titan Development Centre </w:t>
      </w:r>
      <w:r w:rsidR="0077572C">
        <w:rPr>
          <w:rFonts w:ascii="Arial" w:hAnsi="Arial" w:cs="Arial"/>
        </w:rPr>
        <w:t>staff members name and job role -</w:t>
      </w:r>
      <w:r w:rsidR="0077572C" w:rsidRPr="001D23FB">
        <w:rPr>
          <w:rFonts w:ascii="Arial" w:hAnsi="Arial" w:cs="Arial"/>
        </w:rPr>
        <w:t xml:space="preserve"> if they are involved in the </w:t>
      </w:r>
      <w:proofErr w:type="gramStart"/>
      <w:r w:rsidR="0077572C" w:rsidRPr="001D23FB">
        <w:rPr>
          <w:rFonts w:ascii="Arial" w:hAnsi="Arial" w:cs="Arial"/>
        </w:rPr>
        <w:t>case</w:t>
      </w:r>
      <w:proofErr w:type="gramEnd"/>
    </w:p>
    <w:p w14:paraId="58B555F7" w14:textId="77777777" w:rsidR="0077572C" w:rsidRPr="001D23FB" w:rsidRDefault="0077572C" w:rsidP="0077572C">
      <w:pPr>
        <w:numPr>
          <w:ilvl w:val="0"/>
          <w:numId w:val="43"/>
        </w:numPr>
        <w:spacing w:after="120" w:line="240" w:lineRule="auto"/>
        <w:rPr>
          <w:rFonts w:ascii="Arial" w:hAnsi="Arial" w:cs="Arial"/>
        </w:rPr>
      </w:pPr>
      <w:r>
        <w:rPr>
          <w:rFonts w:ascii="Arial" w:hAnsi="Arial" w:cs="Arial"/>
        </w:rPr>
        <w:t>D</w:t>
      </w:r>
      <w:r w:rsidRPr="001D23FB">
        <w:rPr>
          <w:rFonts w:ascii="Arial" w:hAnsi="Arial" w:cs="Arial"/>
        </w:rPr>
        <w:t xml:space="preserve">etails of the course/qualification affected or nature of the service </w:t>
      </w:r>
      <w:proofErr w:type="gramStart"/>
      <w:r w:rsidRPr="001D23FB">
        <w:rPr>
          <w:rFonts w:ascii="Arial" w:hAnsi="Arial" w:cs="Arial"/>
        </w:rPr>
        <w:t>affected</w:t>
      </w:r>
      <w:proofErr w:type="gramEnd"/>
    </w:p>
    <w:p w14:paraId="3FAFBE7F" w14:textId="77777777" w:rsidR="0077572C" w:rsidRPr="001D23FB" w:rsidRDefault="0077572C" w:rsidP="0077572C">
      <w:pPr>
        <w:numPr>
          <w:ilvl w:val="0"/>
          <w:numId w:val="43"/>
        </w:numPr>
        <w:spacing w:after="120" w:line="240" w:lineRule="auto"/>
        <w:rPr>
          <w:rFonts w:ascii="Arial" w:hAnsi="Arial" w:cs="Arial"/>
        </w:rPr>
      </w:pPr>
      <w:r>
        <w:rPr>
          <w:rFonts w:ascii="Arial" w:hAnsi="Arial" w:cs="Arial"/>
        </w:rPr>
        <w:t>N</w:t>
      </w:r>
      <w:r w:rsidRPr="001D23FB">
        <w:rPr>
          <w:rFonts w:ascii="Arial" w:hAnsi="Arial" w:cs="Arial"/>
        </w:rPr>
        <w:t>ature of the suspected or actual malpractice and associated dates</w:t>
      </w:r>
      <w:r>
        <w:rPr>
          <w:rFonts w:ascii="Arial" w:hAnsi="Arial" w:cs="Arial"/>
        </w:rPr>
        <w:t xml:space="preserve"> </w:t>
      </w:r>
      <w:r w:rsidRPr="001D23FB">
        <w:rPr>
          <w:rFonts w:ascii="Arial" w:hAnsi="Arial" w:cs="Arial"/>
        </w:rPr>
        <w:t>details and outcome of any initial investigation carried out by the centre or anybody else involved in</w:t>
      </w:r>
      <w:r>
        <w:rPr>
          <w:rFonts w:ascii="Arial" w:hAnsi="Arial" w:cs="Arial"/>
        </w:rPr>
        <w:t xml:space="preserve"> </w:t>
      </w:r>
      <w:r w:rsidRPr="001D23FB">
        <w:rPr>
          <w:rFonts w:ascii="Arial" w:hAnsi="Arial" w:cs="Arial"/>
        </w:rPr>
        <w:t xml:space="preserve">the case, including any mitigating </w:t>
      </w:r>
      <w:proofErr w:type="gramStart"/>
      <w:r w:rsidRPr="001D23FB">
        <w:rPr>
          <w:rFonts w:ascii="Arial" w:hAnsi="Arial" w:cs="Arial"/>
        </w:rPr>
        <w:t>circumstances</w:t>
      </w:r>
      <w:proofErr w:type="gramEnd"/>
    </w:p>
    <w:p w14:paraId="542BD8D7" w14:textId="77777777" w:rsidR="0077572C" w:rsidRPr="001D23FB" w:rsidRDefault="0077572C" w:rsidP="0077572C">
      <w:pPr>
        <w:spacing w:after="120"/>
        <w:rPr>
          <w:rFonts w:ascii="Arial" w:hAnsi="Arial" w:cs="Arial"/>
        </w:rPr>
      </w:pPr>
      <w:r>
        <w:rPr>
          <w:rFonts w:ascii="Arial" w:hAnsi="Arial" w:cs="Arial"/>
        </w:rPr>
        <w:t xml:space="preserve">The Directors will then conduct </w:t>
      </w:r>
      <w:r w:rsidRPr="001D23FB">
        <w:rPr>
          <w:rFonts w:ascii="Arial" w:hAnsi="Arial" w:cs="Arial"/>
        </w:rPr>
        <w:t>an initial investigation to ensure that</w:t>
      </w:r>
      <w:r>
        <w:rPr>
          <w:rFonts w:ascii="Arial" w:hAnsi="Arial" w:cs="Arial"/>
        </w:rPr>
        <w:t xml:space="preserve"> </w:t>
      </w:r>
      <w:r w:rsidRPr="001D23FB">
        <w:rPr>
          <w:rFonts w:ascii="Arial" w:hAnsi="Arial" w:cs="Arial"/>
        </w:rPr>
        <w:t>staff involved in the initial investigation are competent and have no personal interest in the outcome of the</w:t>
      </w:r>
      <w:r>
        <w:rPr>
          <w:rFonts w:ascii="Arial" w:hAnsi="Arial" w:cs="Arial"/>
        </w:rPr>
        <w:t xml:space="preserve"> </w:t>
      </w:r>
      <w:r w:rsidRPr="001D23FB">
        <w:rPr>
          <w:rFonts w:ascii="Arial" w:hAnsi="Arial" w:cs="Arial"/>
        </w:rPr>
        <w:t>investigation.</w:t>
      </w:r>
    </w:p>
    <w:p w14:paraId="312A8D9E" w14:textId="77777777" w:rsidR="0077572C" w:rsidRPr="001D23FB" w:rsidRDefault="0077572C" w:rsidP="0077572C">
      <w:pPr>
        <w:spacing w:after="120"/>
        <w:rPr>
          <w:rFonts w:ascii="Arial" w:hAnsi="Arial" w:cs="Arial"/>
        </w:rPr>
      </w:pPr>
      <w:r w:rsidRPr="001D23FB">
        <w:rPr>
          <w:rFonts w:ascii="Arial" w:hAnsi="Arial" w:cs="Arial"/>
        </w:rPr>
        <w:t xml:space="preserve">In all cases of suspected malpractice and </w:t>
      </w:r>
      <w:r>
        <w:rPr>
          <w:rFonts w:ascii="Arial" w:hAnsi="Arial" w:cs="Arial"/>
        </w:rPr>
        <w:t>maladministration reported</w:t>
      </w:r>
      <w:r w:rsidRPr="001D23FB">
        <w:rPr>
          <w:rFonts w:ascii="Arial" w:hAnsi="Arial" w:cs="Arial"/>
        </w:rPr>
        <w:t xml:space="preserve"> we’ll protect the identity of the</w:t>
      </w:r>
      <w:r>
        <w:rPr>
          <w:rFonts w:ascii="Arial" w:hAnsi="Arial" w:cs="Arial"/>
        </w:rPr>
        <w:t xml:space="preserve"> </w:t>
      </w:r>
      <w:r w:rsidRPr="001D23FB">
        <w:rPr>
          <w:rFonts w:ascii="Arial" w:hAnsi="Arial" w:cs="Arial"/>
        </w:rPr>
        <w:t>‘informant’ in accordance with our duty of confidentiality and/or any other legal duty.</w:t>
      </w:r>
    </w:p>
    <w:p w14:paraId="4887B440" w14:textId="77777777" w:rsidR="0077572C" w:rsidRPr="001D23FB" w:rsidRDefault="0077572C" w:rsidP="0077572C">
      <w:pPr>
        <w:pStyle w:val="Heading3"/>
      </w:pPr>
      <w:bookmarkStart w:id="16" w:name="_Toc133164555"/>
      <w:r w:rsidRPr="001D23FB">
        <w:t>Confidentiality and whistle blowing</w:t>
      </w:r>
      <w:bookmarkEnd w:id="16"/>
    </w:p>
    <w:p w14:paraId="191ACA87" w14:textId="77777777" w:rsidR="0077572C" w:rsidRPr="001D23FB" w:rsidRDefault="0077572C" w:rsidP="0077572C">
      <w:pPr>
        <w:spacing w:after="120"/>
        <w:rPr>
          <w:rFonts w:ascii="Arial" w:hAnsi="Arial" w:cs="Arial"/>
        </w:rPr>
      </w:pPr>
      <w:r w:rsidRPr="001D23FB">
        <w:rPr>
          <w:rFonts w:ascii="Arial" w:hAnsi="Arial" w:cs="Arial"/>
        </w:rPr>
        <w:t>Sometimes a person making an allegation of malpractice or maladministration may wish to remain</w:t>
      </w:r>
      <w:r>
        <w:rPr>
          <w:rFonts w:ascii="Arial" w:hAnsi="Arial" w:cs="Arial"/>
        </w:rPr>
        <w:t xml:space="preserve"> </w:t>
      </w:r>
      <w:r w:rsidRPr="001D23FB">
        <w:rPr>
          <w:rFonts w:ascii="Arial" w:hAnsi="Arial" w:cs="Arial"/>
        </w:rPr>
        <w:t>anonymous. if</w:t>
      </w:r>
      <w:r>
        <w:rPr>
          <w:rFonts w:ascii="Arial" w:hAnsi="Arial" w:cs="Arial"/>
        </w:rPr>
        <w:t xml:space="preserve"> </w:t>
      </w:r>
      <w:r w:rsidRPr="001D23FB">
        <w:rPr>
          <w:rFonts w:ascii="Arial" w:hAnsi="Arial" w:cs="Arial"/>
        </w:rPr>
        <w:t>you are concerned about possible advers</w:t>
      </w:r>
      <w:r>
        <w:rPr>
          <w:rFonts w:ascii="Arial" w:hAnsi="Arial" w:cs="Arial"/>
        </w:rPr>
        <w:t xml:space="preserve">e </w:t>
      </w:r>
      <w:proofErr w:type="gramStart"/>
      <w:r>
        <w:rPr>
          <w:rFonts w:ascii="Arial" w:hAnsi="Arial" w:cs="Arial"/>
        </w:rPr>
        <w:t>consequences</w:t>
      </w:r>
      <w:proofErr w:type="gramEnd"/>
      <w:r>
        <w:rPr>
          <w:rFonts w:ascii="Arial" w:hAnsi="Arial" w:cs="Arial"/>
        </w:rPr>
        <w:t xml:space="preserve"> you may request that the Directors do not </w:t>
      </w:r>
      <w:r w:rsidRPr="001D23FB">
        <w:rPr>
          <w:rFonts w:ascii="Arial" w:hAnsi="Arial" w:cs="Arial"/>
        </w:rPr>
        <w:t>divulge your identity.</w:t>
      </w:r>
    </w:p>
    <w:p w14:paraId="33D85743" w14:textId="77777777" w:rsidR="0077572C" w:rsidRPr="001D23FB" w:rsidRDefault="0077572C" w:rsidP="0077572C">
      <w:pPr>
        <w:spacing w:after="120"/>
        <w:rPr>
          <w:rFonts w:ascii="Arial" w:hAnsi="Arial" w:cs="Arial"/>
        </w:rPr>
      </w:pPr>
      <w:r w:rsidRPr="001D23FB">
        <w:rPr>
          <w:rFonts w:ascii="Arial" w:hAnsi="Arial" w:cs="Arial"/>
        </w:rPr>
        <w:t xml:space="preserve">While we are prepared to investigate issues which are reported to us </w:t>
      </w:r>
      <w:proofErr w:type="gramStart"/>
      <w:r w:rsidRPr="001D23FB">
        <w:rPr>
          <w:rFonts w:ascii="Arial" w:hAnsi="Arial" w:cs="Arial"/>
        </w:rPr>
        <w:t>anonymously</w:t>
      </w:r>
      <w:proofErr w:type="gramEnd"/>
      <w:r w:rsidRPr="001D23FB">
        <w:rPr>
          <w:rFonts w:ascii="Arial" w:hAnsi="Arial" w:cs="Arial"/>
        </w:rPr>
        <w:t xml:space="preserve"> we shall always try</w:t>
      </w:r>
      <w:r>
        <w:rPr>
          <w:rFonts w:ascii="Arial" w:hAnsi="Arial" w:cs="Arial"/>
        </w:rPr>
        <w:t xml:space="preserve"> </w:t>
      </w:r>
      <w:r w:rsidRPr="001D23FB">
        <w:rPr>
          <w:rFonts w:ascii="Arial" w:hAnsi="Arial" w:cs="Arial"/>
        </w:rPr>
        <w:t>to confirm an allegation by means of a separate investigation before taking up the matter with those</w:t>
      </w:r>
      <w:r>
        <w:rPr>
          <w:rFonts w:ascii="Arial" w:hAnsi="Arial" w:cs="Arial"/>
        </w:rPr>
        <w:t xml:space="preserve"> to whom</w:t>
      </w:r>
      <w:r w:rsidRPr="001D23FB">
        <w:rPr>
          <w:rFonts w:ascii="Arial" w:hAnsi="Arial" w:cs="Arial"/>
        </w:rPr>
        <w:t xml:space="preserve"> the</w:t>
      </w:r>
      <w:r>
        <w:rPr>
          <w:rFonts w:ascii="Arial" w:hAnsi="Arial" w:cs="Arial"/>
        </w:rPr>
        <w:t xml:space="preserve"> </w:t>
      </w:r>
      <w:r w:rsidRPr="001D23FB">
        <w:rPr>
          <w:rFonts w:ascii="Arial" w:hAnsi="Arial" w:cs="Arial"/>
        </w:rPr>
        <w:t>allegation relates.</w:t>
      </w:r>
    </w:p>
    <w:p w14:paraId="0D98845A" w14:textId="77777777" w:rsidR="0077572C" w:rsidRPr="001D23FB" w:rsidRDefault="0077572C" w:rsidP="0077572C">
      <w:pPr>
        <w:pStyle w:val="Heading3"/>
      </w:pPr>
      <w:bookmarkStart w:id="17" w:name="_Toc133164556"/>
      <w:r w:rsidRPr="001D23FB">
        <w:t>Responsibility for the investigation</w:t>
      </w:r>
      <w:bookmarkEnd w:id="17"/>
    </w:p>
    <w:p w14:paraId="2F1A3076" w14:textId="3365537B" w:rsidR="0077572C" w:rsidRPr="001D23FB" w:rsidRDefault="0077572C" w:rsidP="0077572C">
      <w:pPr>
        <w:spacing w:after="120"/>
        <w:rPr>
          <w:rFonts w:ascii="Arial" w:hAnsi="Arial" w:cs="Arial"/>
        </w:rPr>
      </w:pPr>
      <w:r w:rsidRPr="001D23FB">
        <w:rPr>
          <w:rFonts w:ascii="Arial" w:hAnsi="Arial" w:cs="Arial"/>
        </w:rPr>
        <w:t>In accordance with regulatory requirements all suspected cases of maladministration and malpractice will be</w:t>
      </w:r>
      <w:r>
        <w:rPr>
          <w:rFonts w:ascii="Arial" w:hAnsi="Arial" w:cs="Arial"/>
        </w:rPr>
        <w:t xml:space="preserve"> </w:t>
      </w:r>
      <w:r w:rsidRPr="001D23FB">
        <w:rPr>
          <w:rFonts w:ascii="Arial" w:hAnsi="Arial" w:cs="Arial"/>
        </w:rPr>
        <w:t xml:space="preserve">examined promptly by </w:t>
      </w:r>
      <w:r w:rsidR="00DD57F9">
        <w:rPr>
          <w:rFonts w:ascii="Arial" w:hAnsi="Arial" w:cs="Arial"/>
        </w:rPr>
        <w:t>Titan Development Centre</w:t>
      </w:r>
      <w:r>
        <w:rPr>
          <w:rFonts w:ascii="Arial" w:hAnsi="Arial" w:cs="Arial"/>
        </w:rPr>
        <w:t xml:space="preserve"> </w:t>
      </w:r>
      <w:r w:rsidRPr="001D23FB">
        <w:rPr>
          <w:rFonts w:ascii="Arial" w:hAnsi="Arial" w:cs="Arial"/>
        </w:rPr>
        <w:t>to establish if malpractice or maladministration has occurred and will take</w:t>
      </w:r>
      <w:r>
        <w:rPr>
          <w:rFonts w:ascii="Arial" w:hAnsi="Arial" w:cs="Arial"/>
        </w:rPr>
        <w:t xml:space="preserve"> all reasonable steps</w:t>
      </w:r>
      <w:r w:rsidRPr="001D23FB">
        <w:rPr>
          <w:rFonts w:ascii="Arial" w:hAnsi="Arial" w:cs="Arial"/>
        </w:rPr>
        <w:t xml:space="preserve"> to prevent any adverse effect from </w:t>
      </w:r>
      <w:r>
        <w:rPr>
          <w:rFonts w:ascii="Arial" w:hAnsi="Arial" w:cs="Arial"/>
        </w:rPr>
        <w:t xml:space="preserve">the occurrence as defined by </w:t>
      </w:r>
      <w:r w:rsidRPr="001D23FB">
        <w:rPr>
          <w:rFonts w:ascii="Arial" w:hAnsi="Arial" w:cs="Arial"/>
        </w:rPr>
        <w:t>Ofqual.</w:t>
      </w:r>
    </w:p>
    <w:p w14:paraId="1AC1E873" w14:textId="77777777" w:rsidR="0077572C" w:rsidRPr="001D23FB" w:rsidRDefault="0077572C" w:rsidP="0077572C">
      <w:pPr>
        <w:spacing w:after="120"/>
        <w:rPr>
          <w:rFonts w:ascii="Arial" w:hAnsi="Arial" w:cs="Arial"/>
        </w:rPr>
      </w:pPr>
      <w:r>
        <w:rPr>
          <w:rFonts w:ascii="Arial" w:hAnsi="Arial" w:cs="Arial"/>
        </w:rPr>
        <w:t xml:space="preserve">We will </w:t>
      </w:r>
      <w:r w:rsidRPr="001D23FB">
        <w:rPr>
          <w:rFonts w:ascii="Arial" w:hAnsi="Arial" w:cs="Arial"/>
        </w:rPr>
        <w:t>acknowledge receipt, as appropriate, to external parties within 48 hours.</w:t>
      </w:r>
    </w:p>
    <w:p w14:paraId="1BFF457E" w14:textId="1B6BC5AC" w:rsidR="0077572C" w:rsidRPr="001D23FB" w:rsidRDefault="0077572C" w:rsidP="0077572C">
      <w:pPr>
        <w:spacing w:after="120"/>
        <w:rPr>
          <w:rFonts w:ascii="Arial" w:hAnsi="Arial" w:cs="Arial"/>
        </w:rPr>
      </w:pPr>
      <w:r w:rsidRPr="001D23FB">
        <w:rPr>
          <w:rFonts w:ascii="Arial" w:hAnsi="Arial" w:cs="Arial"/>
        </w:rPr>
        <w:t xml:space="preserve">Our </w:t>
      </w:r>
      <w:proofErr w:type="gramStart"/>
      <w:r w:rsidRPr="001D23FB">
        <w:rPr>
          <w:rFonts w:ascii="Arial" w:hAnsi="Arial" w:cs="Arial"/>
        </w:rPr>
        <w:t>Director</w:t>
      </w:r>
      <w:proofErr w:type="gramEnd"/>
      <w:r w:rsidRPr="001D23FB">
        <w:rPr>
          <w:rFonts w:ascii="Arial" w:hAnsi="Arial" w:cs="Arial"/>
        </w:rPr>
        <w:t xml:space="preserve"> will be responsible for ensuring the investigation is carried out in a prompt</w:t>
      </w:r>
      <w:r>
        <w:rPr>
          <w:rFonts w:ascii="Arial" w:hAnsi="Arial" w:cs="Arial"/>
        </w:rPr>
        <w:t xml:space="preserve"> </w:t>
      </w:r>
      <w:r w:rsidRPr="001D23FB">
        <w:rPr>
          <w:rFonts w:ascii="Arial" w:hAnsi="Arial" w:cs="Arial"/>
        </w:rPr>
        <w:t>and effective manner and in accordance with the procedures in this policy and will allocate a relevant</w:t>
      </w:r>
      <w:r>
        <w:rPr>
          <w:rFonts w:ascii="Arial" w:hAnsi="Arial" w:cs="Arial"/>
        </w:rPr>
        <w:t xml:space="preserve"> </w:t>
      </w:r>
      <w:r w:rsidRPr="001D23FB">
        <w:rPr>
          <w:rFonts w:ascii="Arial" w:hAnsi="Arial" w:cs="Arial"/>
        </w:rPr>
        <w:t>member of staff to lead the investigation and establish whether or not the malpractice or maladministration</w:t>
      </w:r>
      <w:r>
        <w:rPr>
          <w:rFonts w:ascii="Arial" w:hAnsi="Arial" w:cs="Arial"/>
        </w:rPr>
        <w:t xml:space="preserve"> </w:t>
      </w:r>
      <w:r w:rsidRPr="001D23FB">
        <w:rPr>
          <w:rFonts w:ascii="Arial" w:hAnsi="Arial" w:cs="Arial"/>
        </w:rPr>
        <w:t xml:space="preserve">has occurred, and review any supporting evidence received or gathered </w:t>
      </w:r>
      <w:r>
        <w:rPr>
          <w:rFonts w:ascii="Arial" w:hAnsi="Arial" w:cs="Arial"/>
        </w:rPr>
        <w:t xml:space="preserve">by </w:t>
      </w:r>
      <w:r w:rsidR="00DD57F9">
        <w:rPr>
          <w:rFonts w:ascii="Arial" w:hAnsi="Arial" w:cs="Arial"/>
        </w:rPr>
        <w:t>Titan Development Centre.</w:t>
      </w:r>
    </w:p>
    <w:p w14:paraId="2B19B1B7" w14:textId="77777777" w:rsidR="0077572C" w:rsidRPr="001D23FB" w:rsidRDefault="0077572C" w:rsidP="0077572C">
      <w:pPr>
        <w:pStyle w:val="Heading3"/>
      </w:pPr>
      <w:bookmarkStart w:id="18" w:name="_Toc133164557"/>
      <w:r w:rsidRPr="001D23FB">
        <w:t>Notifying relevant parties</w:t>
      </w:r>
      <w:bookmarkEnd w:id="18"/>
    </w:p>
    <w:p w14:paraId="13C38323" w14:textId="77777777" w:rsidR="0077572C" w:rsidRPr="001D23FB" w:rsidRDefault="0077572C" w:rsidP="0077572C">
      <w:pPr>
        <w:spacing w:after="120"/>
        <w:rPr>
          <w:rFonts w:ascii="Arial" w:hAnsi="Arial" w:cs="Arial"/>
        </w:rPr>
      </w:pPr>
      <w:r w:rsidRPr="001D23FB">
        <w:rPr>
          <w:rFonts w:ascii="Arial" w:hAnsi="Arial" w:cs="Arial"/>
        </w:rPr>
        <w:t xml:space="preserve">Where applicable, our </w:t>
      </w:r>
      <w:proofErr w:type="gramStart"/>
      <w:r w:rsidRPr="001D23FB">
        <w:rPr>
          <w:rFonts w:ascii="Arial" w:hAnsi="Arial" w:cs="Arial"/>
        </w:rPr>
        <w:t>Director</w:t>
      </w:r>
      <w:proofErr w:type="gramEnd"/>
      <w:r w:rsidRPr="001D23FB">
        <w:rPr>
          <w:rFonts w:ascii="Arial" w:hAnsi="Arial" w:cs="Arial"/>
        </w:rPr>
        <w:t xml:space="preserve"> will inform the appropriate regulatory authorities if we</w:t>
      </w:r>
      <w:r>
        <w:rPr>
          <w:rFonts w:ascii="Arial" w:hAnsi="Arial" w:cs="Arial"/>
        </w:rPr>
        <w:t xml:space="preserve"> </w:t>
      </w:r>
      <w:r w:rsidRPr="001D23FB">
        <w:rPr>
          <w:rFonts w:ascii="Arial" w:hAnsi="Arial" w:cs="Arial"/>
        </w:rPr>
        <w:t>believe there has been an incident of malpractice or maladministration which could either invalidate the</w:t>
      </w:r>
      <w:r>
        <w:rPr>
          <w:rFonts w:ascii="Arial" w:hAnsi="Arial" w:cs="Arial"/>
        </w:rPr>
        <w:t xml:space="preserve"> </w:t>
      </w:r>
      <w:r w:rsidRPr="001D23FB">
        <w:rPr>
          <w:rFonts w:ascii="Arial" w:hAnsi="Arial" w:cs="Arial"/>
        </w:rPr>
        <w:t>award of a qualification or if it could affect another awarding organisation.</w:t>
      </w:r>
    </w:p>
    <w:p w14:paraId="4E8A9E65" w14:textId="77777777" w:rsidR="0077572C" w:rsidRPr="001D23FB" w:rsidRDefault="0077572C" w:rsidP="0077572C">
      <w:pPr>
        <w:spacing w:after="120"/>
        <w:rPr>
          <w:rFonts w:ascii="Arial" w:hAnsi="Arial" w:cs="Arial"/>
        </w:rPr>
      </w:pPr>
      <w:r w:rsidRPr="001D23FB">
        <w:rPr>
          <w:rFonts w:ascii="Arial" w:hAnsi="Arial" w:cs="Arial"/>
        </w:rPr>
        <w:t xml:space="preserve">Where the allegation may affect another awarding organisation and their </w:t>
      </w:r>
      <w:proofErr w:type="gramStart"/>
      <w:r w:rsidRPr="001D23FB">
        <w:rPr>
          <w:rFonts w:ascii="Arial" w:hAnsi="Arial" w:cs="Arial"/>
        </w:rPr>
        <w:t>provision</w:t>
      </w:r>
      <w:proofErr w:type="gramEnd"/>
      <w:r w:rsidRPr="001D23FB">
        <w:rPr>
          <w:rFonts w:ascii="Arial" w:hAnsi="Arial" w:cs="Arial"/>
        </w:rPr>
        <w:t xml:space="preserve"> we will also inform</w:t>
      </w:r>
      <w:r>
        <w:rPr>
          <w:rFonts w:ascii="Arial" w:hAnsi="Arial" w:cs="Arial"/>
        </w:rPr>
        <w:t xml:space="preserve"> </w:t>
      </w:r>
      <w:r w:rsidRPr="001D23FB">
        <w:rPr>
          <w:rFonts w:ascii="Arial" w:hAnsi="Arial" w:cs="Arial"/>
        </w:rPr>
        <w:t>them in accordance with the regulatory requirements and obligations imposed by the regulator</w:t>
      </w:r>
      <w:r>
        <w:rPr>
          <w:rFonts w:ascii="Arial" w:hAnsi="Arial" w:cs="Arial"/>
        </w:rPr>
        <w:t xml:space="preserve"> </w:t>
      </w:r>
      <w:r w:rsidRPr="001D23FB">
        <w:rPr>
          <w:rFonts w:ascii="Arial" w:hAnsi="Arial" w:cs="Arial"/>
        </w:rPr>
        <w:t xml:space="preserve">Ofqual. If we do not know the details of organisations that might be </w:t>
      </w:r>
      <w:proofErr w:type="gramStart"/>
      <w:r w:rsidRPr="001D23FB">
        <w:rPr>
          <w:rFonts w:ascii="Arial" w:hAnsi="Arial" w:cs="Arial"/>
        </w:rPr>
        <w:t>affected</w:t>
      </w:r>
      <w:proofErr w:type="gramEnd"/>
      <w:r w:rsidRPr="001D23FB">
        <w:rPr>
          <w:rFonts w:ascii="Arial" w:hAnsi="Arial" w:cs="Arial"/>
        </w:rPr>
        <w:t xml:space="preserve"> we will ask Ofqual to help us</w:t>
      </w:r>
      <w:r>
        <w:rPr>
          <w:rFonts w:ascii="Arial" w:hAnsi="Arial" w:cs="Arial"/>
        </w:rPr>
        <w:t xml:space="preserve"> </w:t>
      </w:r>
      <w:r w:rsidRPr="001D23FB">
        <w:rPr>
          <w:rFonts w:ascii="Arial" w:hAnsi="Arial" w:cs="Arial"/>
        </w:rPr>
        <w:t>identify relevant parties that should be informed.</w:t>
      </w:r>
    </w:p>
    <w:p w14:paraId="36EB69E0" w14:textId="77777777" w:rsidR="0077572C" w:rsidRPr="001D23FB" w:rsidRDefault="0077572C" w:rsidP="0077572C">
      <w:pPr>
        <w:pStyle w:val="Heading3"/>
      </w:pPr>
      <w:bookmarkStart w:id="19" w:name="_Toc133164558"/>
      <w:r w:rsidRPr="001D23FB">
        <w:lastRenderedPageBreak/>
        <w:t>Investigation timelines and summary process</w:t>
      </w:r>
      <w:bookmarkEnd w:id="19"/>
    </w:p>
    <w:p w14:paraId="00498069" w14:textId="77777777" w:rsidR="0077572C" w:rsidRPr="001D23FB" w:rsidRDefault="0077572C" w:rsidP="0077572C">
      <w:pPr>
        <w:spacing w:after="120"/>
        <w:rPr>
          <w:rFonts w:ascii="Arial" w:hAnsi="Arial" w:cs="Arial"/>
        </w:rPr>
      </w:pPr>
      <w:r w:rsidRPr="001D23FB">
        <w:rPr>
          <w:rFonts w:ascii="Arial" w:hAnsi="Arial" w:cs="Arial"/>
        </w:rPr>
        <w:t>We aim to action and resolve all stages of the investigation within 10 working days of receipt of the</w:t>
      </w:r>
      <w:r>
        <w:rPr>
          <w:rFonts w:ascii="Arial" w:hAnsi="Arial" w:cs="Arial"/>
        </w:rPr>
        <w:t xml:space="preserve"> </w:t>
      </w:r>
      <w:r w:rsidRPr="001D23FB">
        <w:rPr>
          <w:rFonts w:ascii="Arial" w:hAnsi="Arial" w:cs="Arial"/>
        </w:rPr>
        <w:t xml:space="preserve">allegation. </w:t>
      </w:r>
    </w:p>
    <w:p w14:paraId="1ECFDAF1" w14:textId="77777777" w:rsidR="0077572C" w:rsidRPr="001D23FB" w:rsidRDefault="0077572C" w:rsidP="0077572C">
      <w:pPr>
        <w:spacing w:after="120"/>
        <w:rPr>
          <w:rFonts w:ascii="Arial" w:hAnsi="Arial" w:cs="Arial"/>
        </w:rPr>
      </w:pPr>
      <w:r w:rsidRPr="001D23FB">
        <w:rPr>
          <w:rFonts w:ascii="Arial" w:hAnsi="Arial" w:cs="Arial"/>
        </w:rPr>
        <w:t>The fundamental principle of all investigations is to conduct them in a fair, reasonable and legal manner,</w:t>
      </w:r>
      <w:r>
        <w:rPr>
          <w:rFonts w:ascii="Arial" w:hAnsi="Arial" w:cs="Arial"/>
        </w:rPr>
        <w:t xml:space="preserve"> </w:t>
      </w:r>
      <w:r w:rsidRPr="001D23FB">
        <w:rPr>
          <w:rFonts w:ascii="Arial" w:hAnsi="Arial" w:cs="Arial"/>
        </w:rPr>
        <w:t>ensuring that all relevant evidence is considered without bias. In doing so investigations will be based</w:t>
      </w:r>
      <w:r>
        <w:rPr>
          <w:rFonts w:ascii="Arial" w:hAnsi="Arial" w:cs="Arial"/>
        </w:rPr>
        <w:t xml:space="preserve"> </w:t>
      </w:r>
      <w:r w:rsidRPr="001D23FB">
        <w:rPr>
          <w:rFonts w:ascii="Arial" w:hAnsi="Arial" w:cs="Arial"/>
        </w:rPr>
        <w:t>around the following broad objectives:</w:t>
      </w:r>
    </w:p>
    <w:p w14:paraId="270F1C21" w14:textId="77777777" w:rsidR="0077572C" w:rsidRPr="001D23FB" w:rsidRDefault="0077572C" w:rsidP="0077572C">
      <w:pPr>
        <w:numPr>
          <w:ilvl w:val="0"/>
          <w:numId w:val="44"/>
        </w:numPr>
        <w:spacing w:after="120" w:line="240" w:lineRule="auto"/>
        <w:rPr>
          <w:rFonts w:ascii="Arial" w:hAnsi="Arial" w:cs="Arial"/>
        </w:rPr>
      </w:pPr>
      <w:r w:rsidRPr="001D23FB">
        <w:rPr>
          <w:rFonts w:ascii="Arial" w:hAnsi="Arial" w:cs="Arial"/>
        </w:rPr>
        <w:t xml:space="preserve">To establish the facts relating to allegations/complaints </w:t>
      </w:r>
      <w:proofErr w:type="gramStart"/>
      <w:r w:rsidRPr="001D23FB">
        <w:rPr>
          <w:rFonts w:ascii="Arial" w:hAnsi="Arial" w:cs="Arial"/>
        </w:rPr>
        <w:t>in order to</w:t>
      </w:r>
      <w:proofErr w:type="gramEnd"/>
      <w:r w:rsidRPr="001D23FB">
        <w:rPr>
          <w:rFonts w:ascii="Arial" w:hAnsi="Arial" w:cs="Arial"/>
        </w:rPr>
        <w:t xml:space="preserve"> determine whether any irregularities</w:t>
      </w:r>
      <w:r>
        <w:rPr>
          <w:rFonts w:ascii="Arial" w:hAnsi="Arial" w:cs="Arial"/>
        </w:rPr>
        <w:t xml:space="preserve"> </w:t>
      </w:r>
      <w:r w:rsidRPr="001D23FB">
        <w:rPr>
          <w:rFonts w:ascii="Arial" w:hAnsi="Arial" w:cs="Arial"/>
        </w:rPr>
        <w:t>have occurred.</w:t>
      </w:r>
    </w:p>
    <w:p w14:paraId="09B6F848" w14:textId="77777777" w:rsidR="0077572C" w:rsidRPr="001D23FB" w:rsidRDefault="0077572C" w:rsidP="0077572C">
      <w:pPr>
        <w:numPr>
          <w:ilvl w:val="0"/>
          <w:numId w:val="44"/>
        </w:numPr>
        <w:spacing w:after="120" w:line="240" w:lineRule="auto"/>
        <w:rPr>
          <w:rFonts w:ascii="Arial" w:hAnsi="Arial" w:cs="Arial"/>
        </w:rPr>
      </w:pPr>
      <w:r w:rsidRPr="001D23FB">
        <w:rPr>
          <w:rFonts w:ascii="Arial" w:hAnsi="Arial" w:cs="Arial"/>
        </w:rPr>
        <w:t>To identify the cause of the irregularities and those involved.</w:t>
      </w:r>
    </w:p>
    <w:p w14:paraId="4B5F90E9" w14:textId="77777777" w:rsidR="0077572C" w:rsidRPr="001D23FB" w:rsidRDefault="0077572C" w:rsidP="0077572C">
      <w:pPr>
        <w:numPr>
          <w:ilvl w:val="0"/>
          <w:numId w:val="44"/>
        </w:numPr>
        <w:spacing w:after="120" w:line="240" w:lineRule="auto"/>
        <w:rPr>
          <w:rFonts w:ascii="Arial" w:hAnsi="Arial" w:cs="Arial"/>
        </w:rPr>
      </w:pPr>
      <w:r w:rsidRPr="001D23FB">
        <w:rPr>
          <w:rFonts w:ascii="Arial" w:hAnsi="Arial" w:cs="Arial"/>
        </w:rPr>
        <w:t>To establish the scale of the irregularities.</w:t>
      </w:r>
    </w:p>
    <w:p w14:paraId="2C4721AC" w14:textId="77777777" w:rsidR="0077572C" w:rsidRDefault="0077572C" w:rsidP="0077572C">
      <w:pPr>
        <w:numPr>
          <w:ilvl w:val="0"/>
          <w:numId w:val="44"/>
        </w:numPr>
        <w:spacing w:after="120" w:line="240" w:lineRule="auto"/>
        <w:rPr>
          <w:rFonts w:ascii="Arial" w:hAnsi="Arial" w:cs="Arial"/>
        </w:rPr>
      </w:pPr>
      <w:r w:rsidRPr="001D23FB">
        <w:rPr>
          <w:rFonts w:ascii="Arial" w:hAnsi="Arial" w:cs="Arial"/>
        </w:rPr>
        <w:t xml:space="preserve">To evaluate any action already taken </w:t>
      </w:r>
    </w:p>
    <w:p w14:paraId="3FE393F5" w14:textId="0BA561FD" w:rsidR="0077572C" w:rsidRPr="001D23FB" w:rsidRDefault="0077572C" w:rsidP="0077572C">
      <w:pPr>
        <w:numPr>
          <w:ilvl w:val="0"/>
          <w:numId w:val="44"/>
        </w:numPr>
        <w:spacing w:after="120" w:line="240" w:lineRule="auto"/>
        <w:rPr>
          <w:rFonts w:ascii="Arial" w:hAnsi="Arial" w:cs="Arial"/>
        </w:rPr>
      </w:pPr>
      <w:r w:rsidRPr="001D23FB">
        <w:rPr>
          <w:rFonts w:ascii="Arial" w:hAnsi="Arial" w:cs="Arial"/>
        </w:rPr>
        <w:t>To determine whether remedial action is required to reduce the risk to current registered learners and</w:t>
      </w:r>
      <w:r>
        <w:rPr>
          <w:rFonts w:ascii="Arial" w:hAnsi="Arial" w:cs="Arial"/>
        </w:rPr>
        <w:t xml:space="preserve"> </w:t>
      </w:r>
      <w:r w:rsidRPr="001D23FB">
        <w:rPr>
          <w:rFonts w:ascii="Arial" w:hAnsi="Arial" w:cs="Arial"/>
        </w:rPr>
        <w:t>to preserve th</w:t>
      </w:r>
      <w:r>
        <w:rPr>
          <w:rFonts w:ascii="Arial" w:hAnsi="Arial" w:cs="Arial"/>
        </w:rPr>
        <w:t xml:space="preserve">e integrity of </w:t>
      </w:r>
      <w:r w:rsidR="00DD57F9">
        <w:rPr>
          <w:rFonts w:ascii="Arial" w:hAnsi="Arial" w:cs="Arial"/>
        </w:rPr>
        <w:t>Titan Development Centre</w:t>
      </w:r>
      <w:r>
        <w:rPr>
          <w:rFonts w:ascii="Arial" w:hAnsi="Arial" w:cs="Arial"/>
        </w:rPr>
        <w:t xml:space="preserve"> and the qualification</w:t>
      </w:r>
      <w:r w:rsidRPr="001D23FB">
        <w:rPr>
          <w:rFonts w:ascii="Arial" w:hAnsi="Arial" w:cs="Arial"/>
        </w:rPr>
        <w:t>.</w:t>
      </w:r>
    </w:p>
    <w:p w14:paraId="18AFFAFE" w14:textId="77777777" w:rsidR="0077572C" w:rsidRPr="001D23FB" w:rsidRDefault="0077572C" w:rsidP="0077572C">
      <w:pPr>
        <w:numPr>
          <w:ilvl w:val="0"/>
          <w:numId w:val="44"/>
        </w:numPr>
        <w:spacing w:after="120" w:line="240" w:lineRule="auto"/>
        <w:rPr>
          <w:rFonts w:ascii="Arial" w:hAnsi="Arial" w:cs="Arial"/>
        </w:rPr>
      </w:pPr>
      <w:r w:rsidRPr="001D23FB">
        <w:rPr>
          <w:rFonts w:ascii="Arial" w:hAnsi="Arial" w:cs="Arial"/>
        </w:rPr>
        <w:t>To identify any adverse patterns or trends.</w:t>
      </w:r>
    </w:p>
    <w:p w14:paraId="323CA5B6" w14:textId="77777777" w:rsidR="0077572C" w:rsidRPr="001D23FB" w:rsidRDefault="0077572C" w:rsidP="0077572C">
      <w:pPr>
        <w:spacing w:after="120"/>
        <w:rPr>
          <w:rFonts w:ascii="Arial" w:hAnsi="Arial" w:cs="Arial"/>
        </w:rPr>
      </w:pPr>
      <w:r w:rsidRPr="001D23FB">
        <w:rPr>
          <w:rFonts w:ascii="Arial" w:hAnsi="Arial" w:cs="Arial"/>
        </w:rPr>
        <w:t>The investigation may involve a request for further information from relevant parties and/or interviews with</w:t>
      </w:r>
      <w:r>
        <w:rPr>
          <w:rFonts w:ascii="Arial" w:hAnsi="Arial" w:cs="Arial"/>
        </w:rPr>
        <w:t xml:space="preserve"> </w:t>
      </w:r>
      <w:r w:rsidRPr="001D23FB">
        <w:rPr>
          <w:rFonts w:ascii="Arial" w:hAnsi="Arial" w:cs="Arial"/>
        </w:rPr>
        <w:t>personnel involved in the investigation. Therefore, we will:</w:t>
      </w:r>
    </w:p>
    <w:p w14:paraId="5BADFCE0" w14:textId="77777777" w:rsidR="0077572C" w:rsidRDefault="0077572C" w:rsidP="0077572C">
      <w:pPr>
        <w:numPr>
          <w:ilvl w:val="0"/>
          <w:numId w:val="45"/>
        </w:numPr>
        <w:spacing w:after="120" w:line="240" w:lineRule="auto"/>
        <w:rPr>
          <w:rFonts w:ascii="Arial" w:hAnsi="Arial" w:cs="Arial"/>
        </w:rPr>
      </w:pPr>
      <w:r w:rsidRPr="001D23FB">
        <w:rPr>
          <w:rFonts w:ascii="Arial" w:hAnsi="Arial" w:cs="Arial"/>
        </w:rPr>
        <w:t xml:space="preserve">Ensure all material collected as part of an investigation must be kept secure. </w:t>
      </w:r>
    </w:p>
    <w:p w14:paraId="3CCAFB56" w14:textId="77777777" w:rsidR="0077572C" w:rsidRPr="001D23FB" w:rsidRDefault="0077572C" w:rsidP="0077572C">
      <w:pPr>
        <w:numPr>
          <w:ilvl w:val="0"/>
          <w:numId w:val="45"/>
        </w:numPr>
        <w:spacing w:after="120" w:line="240" w:lineRule="auto"/>
        <w:rPr>
          <w:rFonts w:ascii="Arial" w:hAnsi="Arial" w:cs="Arial"/>
        </w:rPr>
      </w:pPr>
      <w:r w:rsidRPr="001D23FB">
        <w:rPr>
          <w:rFonts w:ascii="Arial" w:hAnsi="Arial" w:cs="Arial"/>
        </w:rPr>
        <w:t>If an investigation leads to invalidation</w:t>
      </w:r>
      <w:r>
        <w:rPr>
          <w:rFonts w:ascii="Arial" w:hAnsi="Arial" w:cs="Arial"/>
        </w:rPr>
        <w:t xml:space="preserve"> </w:t>
      </w:r>
      <w:r w:rsidRPr="001D23FB">
        <w:rPr>
          <w:rFonts w:ascii="Arial" w:hAnsi="Arial" w:cs="Arial"/>
        </w:rPr>
        <w:t>of certificates, or criminal or civil prosecution, all records and original documentation relating to the</w:t>
      </w:r>
      <w:r>
        <w:rPr>
          <w:rFonts w:ascii="Arial" w:hAnsi="Arial" w:cs="Arial"/>
        </w:rPr>
        <w:t xml:space="preserve"> </w:t>
      </w:r>
      <w:r w:rsidRPr="001D23FB">
        <w:rPr>
          <w:rFonts w:ascii="Arial" w:hAnsi="Arial" w:cs="Arial"/>
        </w:rPr>
        <w:t>case will be retained until the case and any appeals have been heard and for five years thereafter.</w:t>
      </w:r>
    </w:p>
    <w:p w14:paraId="5218E38A" w14:textId="77777777" w:rsidR="0077572C" w:rsidRPr="001D23FB" w:rsidRDefault="0077572C" w:rsidP="0077572C">
      <w:pPr>
        <w:numPr>
          <w:ilvl w:val="0"/>
          <w:numId w:val="45"/>
        </w:numPr>
        <w:spacing w:after="120" w:line="240" w:lineRule="auto"/>
        <w:rPr>
          <w:rFonts w:ascii="Arial" w:hAnsi="Arial" w:cs="Arial"/>
        </w:rPr>
      </w:pPr>
      <w:r w:rsidRPr="001D23FB">
        <w:rPr>
          <w:rFonts w:ascii="Arial" w:hAnsi="Arial" w:cs="Arial"/>
        </w:rPr>
        <w:t>Expect all parties, who are either directly or indirectly involved in the investigation, to fully co-operate</w:t>
      </w:r>
      <w:r>
        <w:rPr>
          <w:rFonts w:ascii="Arial" w:hAnsi="Arial" w:cs="Arial"/>
        </w:rPr>
        <w:t xml:space="preserve"> </w:t>
      </w:r>
      <w:r w:rsidRPr="001D23FB">
        <w:rPr>
          <w:rFonts w:ascii="Arial" w:hAnsi="Arial" w:cs="Arial"/>
        </w:rPr>
        <w:t>with us.</w:t>
      </w:r>
    </w:p>
    <w:p w14:paraId="1FDE020C" w14:textId="77777777" w:rsidR="0077572C" w:rsidRPr="001D23FB" w:rsidRDefault="0077572C" w:rsidP="0077572C">
      <w:pPr>
        <w:spacing w:after="120"/>
        <w:rPr>
          <w:rFonts w:ascii="Arial" w:hAnsi="Arial" w:cs="Arial"/>
        </w:rPr>
      </w:pPr>
      <w:r w:rsidRPr="001D23FB">
        <w:rPr>
          <w:rFonts w:ascii="Arial" w:hAnsi="Arial" w:cs="Arial"/>
        </w:rPr>
        <w:t>Either at notification of a suspected or actual case of malpractice or maladministration and/or at any time</w:t>
      </w:r>
      <w:r>
        <w:rPr>
          <w:rFonts w:ascii="Arial" w:hAnsi="Arial" w:cs="Arial"/>
        </w:rPr>
        <w:t xml:space="preserve"> </w:t>
      </w:r>
      <w:r w:rsidRPr="001D23FB">
        <w:rPr>
          <w:rFonts w:ascii="Arial" w:hAnsi="Arial" w:cs="Arial"/>
        </w:rPr>
        <w:t xml:space="preserve">during the investigation, we reserve the right to withhold a </w:t>
      </w:r>
      <w:proofErr w:type="gramStart"/>
      <w:r w:rsidRPr="001D23FB">
        <w:rPr>
          <w:rFonts w:ascii="Arial" w:hAnsi="Arial" w:cs="Arial"/>
        </w:rPr>
        <w:t>learner’s</w:t>
      </w:r>
      <w:proofErr w:type="gramEnd"/>
      <w:r w:rsidRPr="001D23FB">
        <w:rPr>
          <w:rFonts w:ascii="Arial" w:hAnsi="Arial" w:cs="Arial"/>
        </w:rPr>
        <w:t>, and/or cohort’s, results</w:t>
      </w:r>
      <w:r>
        <w:rPr>
          <w:rFonts w:ascii="Arial" w:hAnsi="Arial" w:cs="Arial"/>
        </w:rPr>
        <w:t xml:space="preserve">. </w:t>
      </w:r>
    </w:p>
    <w:p w14:paraId="230142D4" w14:textId="77777777" w:rsidR="0077572C" w:rsidRPr="001D23FB" w:rsidRDefault="0077572C" w:rsidP="0077572C">
      <w:pPr>
        <w:spacing w:after="120"/>
        <w:rPr>
          <w:rFonts w:ascii="Arial" w:hAnsi="Arial" w:cs="Arial"/>
        </w:rPr>
      </w:pPr>
    </w:p>
    <w:p w14:paraId="026D88E6" w14:textId="3D6A78B9" w:rsidR="0077572C" w:rsidRPr="001D23FB" w:rsidRDefault="0077572C" w:rsidP="0077572C">
      <w:pPr>
        <w:spacing w:after="120"/>
        <w:rPr>
          <w:rFonts w:ascii="Arial" w:hAnsi="Arial" w:cs="Arial"/>
        </w:rPr>
      </w:pPr>
      <w:r w:rsidRPr="001D23FB">
        <w:rPr>
          <w:rFonts w:ascii="Arial" w:hAnsi="Arial" w:cs="Arial"/>
        </w:rPr>
        <w:t xml:space="preserve">Where a member of </w:t>
      </w:r>
      <w:r w:rsidR="00DD57F9">
        <w:rPr>
          <w:rFonts w:ascii="Arial" w:hAnsi="Arial" w:cs="Arial"/>
        </w:rPr>
        <w:t>Titan Development Centre</w:t>
      </w:r>
      <w:r>
        <w:rPr>
          <w:rFonts w:ascii="Arial" w:hAnsi="Arial" w:cs="Arial"/>
        </w:rPr>
        <w:t xml:space="preserve"> </w:t>
      </w:r>
      <w:r w:rsidRPr="001D23FB">
        <w:rPr>
          <w:rFonts w:ascii="Arial" w:hAnsi="Arial" w:cs="Arial"/>
        </w:rPr>
        <w:t xml:space="preserve">staff </w:t>
      </w:r>
      <w:r>
        <w:rPr>
          <w:rFonts w:ascii="Arial" w:hAnsi="Arial" w:cs="Arial"/>
        </w:rPr>
        <w:t xml:space="preserve">or a </w:t>
      </w:r>
      <w:r w:rsidR="00DD57F9">
        <w:rPr>
          <w:rFonts w:ascii="Arial" w:hAnsi="Arial" w:cs="Arial"/>
        </w:rPr>
        <w:t>Titan Development Centre</w:t>
      </w:r>
      <w:r>
        <w:rPr>
          <w:rFonts w:ascii="Arial" w:hAnsi="Arial" w:cs="Arial"/>
        </w:rPr>
        <w:t xml:space="preserve"> associate </w:t>
      </w:r>
      <w:r w:rsidRPr="001D23FB">
        <w:rPr>
          <w:rFonts w:ascii="Arial" w:hAnsi="Arial" w:cs="Arial"/>
        </w:rPr>
        <w:t xml:space="preserve">is under </w:t>
      </w:r>
      <w:proofErr w:type="gramStart"/>
      <w:r w:rsidRPr="001D23FB">
        <w:rPr>
          <w:rFonts w:ascii="Arial" w:hAnsi="Arial" w:cs="Arial"/>
        </w:rPr>
        <w:t>investigation</w:t>
      </w:r>
      <w:proofErr w:type="gramEnd"/>
      <w:r w:rsidRPr="001D23FB">
        <w:rPr>
          <w:rFonts w:ascii="Arial" w:hAnsi="Arial" w:cs="Arial"/>
        </w:rPr>
        <w:t xml:space="preserve"> we may suspend them or move them to other</w:t>
      </w:r>
      <w:r>
        <w:rPr>
          <w:rFonts w:ascii="Arial" w:hAnsi="Arial" w:cs="Arial"/>
        </w:rPr>
        <w:t xml:space="preserve"> </w:t>
      </w:r>
      <w:r w:rsidRPr="001D23FB">
        <w:rPr>
          <w:rFonts w:ascii="Arial" w:hAnsi="Arial" w:cs="Arial"/>
        </w:rPr>
        <w:t>duties until the investigation is complete.</w:t>
      </w:r>
    </w:p>
    <w:p w14:paraId="3F2996C7" w14:textId="77777777" w:rsidR="0077572C" w:rsidRPr="001D23FB" w:rsidRDefault="0077572C" w:rsidP="0077572C">
      <w:pPr>
        <w:spacing w:after="120"/>
        <w:rPr>
          <w:rFonts w:ascii="Arial" w:hAnsi="Arial" w:cs="Arial"/>
        </w:rPr>
      </w:pPr>
      <w:r w:rsidRPr="001D23FB">
        <w:rPr>
          <w:rFonts w:ascii="Arial" w:hAnsi="Arial" w:cs="Arial"/>
        </w:rPr>
        <w:t xml:space="preserve">Throughout the investigation our </w:t>
      </w:r>
      <w:proofErr w:type="gramStart"/>
      <w:r w:rsidRPr="001D23FB">
        <w:rPr>
          <w:rFonts w:ascii="Arial" w:hAnsi="Arial" w:cs="Arial"/>
        </w:rPr>
        <w:t>Director</w:t>
      </w:r>
      <w:proofErr w:type="gramEnd"/>
      <w:r w:rsidRPr="001D23FB">
        <w:rPr>
          <w:rFonts w:ascii="Arial" w:hAnsi="Arial" w:cs="Arial"/>
        </w:rPr>
        <w:t xml:space="preserve"> will be responsible for overseeing the work</w:t>
      </w:r>
      <w:r>
        <w:rPr>
          <w:rFonts w:ascii="Arial" w:hAnsi="Arial" w:cs="Arial"/>
        </w:rPr>
        <w:t xml:space="preserve"> </w:t>
      </w:r>
      <w:r w:rsidRPr="001D23FB">
        <w:rPr>
          <w:rFonts w:ascii="Arial" w:hAnsi="Arial" w:cs="Arial"/>
        </w:rPr>
        <w:t>of the investigation team to ensure that due process is being followed, appropriate evidence has been</w:t>
      </w:r>
      <w:r>
        <w:rPr>
          <w:rFonts w:ascii="Arial" w:hAnsi="Arial" w:cs="Arial"/>
        </w:rPr>
        <w:t xml:space="preserve"> </w:t>
      </w:r>
      <w:r w:rsidRPr="001D23FB">
        <w:rPr>
          <w:rFonts w:ascii="Arial" w:hAnsi="Arial" w:cs="Arial"/>
        </w:rPr>
        <w:t>gathered and reviewed and for liaising with and keeping informed relevant external parties.</w:t>
      </w:r>
    </w:p>
    <w:p w14:paraId="398A251D" w14:textId="77777777" w:rsidR="0077572C" w:rsidRPr="001D23FB" w:rsidRDefault="0077572C" w:rsidP="0077572C">
      <w:pPr>
        <w:spacing w:after="120"/>
        <w:rPr>
          <w:rFonts w:ascii="Arial" w:hAnsi="Arial" w:cs="Arial"/>
        </w:rPr>
      </w:pPr>
      <w:r w:rsidRPr="001D23FB">
        <w:rPr>
          <w:rFonts w:ascii="Arial" w:hAnsi="Arial" w:cs="Arial"/>
        </w:rPr>
        <w:t>Investigation report</w:t>
      </w:r>
    </w:p>
    <w:p w14:paraId="03BEABB2" w14:textId="77777777" w:rsidR="0077572C" w:rsidRPr="001D23FB" w:rsidRDefault="0077572C" w:rsidP="0077572C">
      <w:pPr>
        <w:spacing w:after="120"/>
        <w:rPr>
          <w:rFonts w:ascii="Arial" w:hAnsi="Arial" w:cs="Arial"/>
        </w:rPr>
      </w:pPr>
      <w:r w:rsidRPr="001D23FB">
        <w:rPr>
          <w:rFonts w:ascii="Arial" w:hAnsi="Arial" w:cs="Arial"/>
        </w:rPr>
        <w:t>After an investigation, we’ll produce a draft report for the parties concerned to check the factual accuracy.</w:t>
      </w:r>
      <w:r>
        <w:rPr>
          <w:rFonts w:ascii="Arial" w:hAnsi="Arial" w:cs="Arial"/>
        </w:rPr>
        <w:t xml:space="preserve"> </w:t>
      </w:r>
      <w:r w:rsidRPr="001D23FB">
        <w:rPr>
          <w:rFonts w:ascii="Arial" w:hAnsi="Arial" w:cs="Arial"/>
        </w:rPr>
        <w:t xml:space="preserve">Any subsequent amendments will be agreed between the parties concerned and </w:t>
      </w:r>
      <w:proofErr w:type="gramStart"/>
      <w:r w:rsidRPr="001D23FB">
        <w:rPr>
          <w:rFonts w:ascii="Arial" w:hAnsi="Arial" w:cs="Arial"/>
        </w:rPr>
        <w:t>ourselves</w:t>
      </w:r>
      <w:proofErr w:type="gramEnd"/>
      <w:r w:rsidRPr="001D23FB">
        <w:rPr>
          <w:rFonts w:ascii="Arial" w:hAnsi="Arial" w:cs="Arial"/>
        </w:rPr>
        <w:t>. The report will:</w:t>
      </w:r>
    </w:p>
    <w:p w14:paraId="44CD7D31" w14:textId="77777777" w:rsidR="0077572C" w:rsidRPr="001D23FB" w:rsidRDefault="0077572C" w:rsidP="0077572C">
      <w:pPr>
        <w:numPr>
          <w:ilvl w:val="0"/>
          <w:numId w:val="46"/>
        </w:numPr>
        <w:spacing w:after="120" w:line="240" w:lineRule="auto"/>
        <w:rPr>
          <w:rFonts w:ascii="Arial" w:hAnsi="Arial" w:cs="Arial"/>
        </w:rPr>
      </w:pPr>
      <w:r>
        <w:rPr>
          <w:rFonts w:ascii="Arial" w:hAnsi="Arial" w:cs="Arial"/>
        </w:rPr>
        <w:t>Id</w:t>
      </w:r>
      <w:r w:rsidRPr="001D23FB">
        <w:rPr>
          <w:rFonts w:ascii="Arial" w:hAnsi="Arial" w:cs="Arial"/>
        </w:rPr>
        <w:t>entify where the breach, if any, occurred.</w:t>
      </w:r>
    </w:p>
    <w:p w14:paraId="1A489D1D" w14:textId="77777777" w:rsidR="0077572C" w:rsidRPr="001D23FB" w:rsidRDefault="0077572C" w:rsidP="0077572C">
      <w:pPr>
        <w:numPr>
          <w:ilvl w:val="0"/>
          <w:numId w:val="46"/>
        </w:numPr>
        <w:spacing w:after="120" w:line="240" w:lineRule="auto"/>
        <w:rPr>
          <w:rFonts w:ascii="Arial" w:hAnsi="Arial" w:cs="Arial"/>
        </w:rPr>
      </w:pPr>
      <w:r w:rsidRPr="001D23FB">
        <w:rPr>
          <w:rFonts w:ascii="Arial" w:hAnsi="Arial" w:cs="Arial"/>
        </w:rPr>
        <w:t>Confirm the facts of the case.</w:t>
      </w:r>
    </w:p>
    <w:p w14:paraId="6EC032FB" w14:textId="77777777" w:rsidR="0077572C" w:rsidRPr="001D23FB" w:rsidRDefault="0077572C" w:rsidP="0077572C">
      <w:pPr>
        <w:numPr>
          <w:ilvl w:val="0"/>
          <w:numId w:val="46"/>
        </w:numPr>
        <w:spacing w:after="120" w:line="240" w:lineRule="auto"/>
        <w:rPr>
          <w:rFonts w:ascii="Arial" w:hAnsi="Arial" w:cs="Arial"/>
        </w:rPr>
      </w:pPr>
      <w:r w:rsidRPr="001D23FB">
        <w:rPr>
          <w:rFonts w:ascii="Arial" w:hAnsi="Arial" w:cs="Arial"/>
        </w:rPr>
        <w:t>Identify who is responsible for the breach (if any)</w:t>
      </w:r>
    </w:p>
    <w:p w14:paraId="5E70B208" w14:textId="77777777" w:rsidR="0077572C" w:rsidRPr="001D23FB" w:rsidRDefault="0077572C" w:rsidP="0077572C">
      <w:pPr>
        <w:numPr>
          <w:ilvl w:val="0"/>
          <w:numId w:val="46"/>
        </w:numPr>
        <w:spacing w:after="120" w:line="240" w:lineRule="auto"/>
        <w:rPr>
          <w:rFonts w:ascii="Arial" w:hAnsi="Arial" w:cs="Arial"/>
        </w:rPr>
      </w:pPr>
      <w:r w:rsidRPr="001D23FB">
        <w:rPr>
          <w:rFonts w:ascii="Arial" w:hAnsi="Arial" w:cs="Arial"/>
        </w:rPr>
        <w:lastRenderedPageBreak/>
        <w:t>Confirm an appropriate level of remedial action to be applied.</w:t>
      </w:r>
    </w:p>
    <w:p w14:paraId="246AB7A5" w14:textId="77777777" w:rsidR="0077572C" w:rsidRPr="001D23FB" w:rsidRDefault="0077572C" w:rsidP="0077572C">
      <w:pPr>
        <w:spacing w:after="120"/>
        <w:rPr>
          <w:rFonts w:ascii="Arial" w:hAnsi="Arial" w:cs="Arial"/>
        </w:rPr>
      </w:pPr>
      <w:r w:rsidRPr="001D23FB">
        <w:rPr>
          <w:rFonts w:ascii="Arial" w:hAnsi="Arial" w:cs="Arial"/>
        </w:rPr>
        <w:t>We’ll make the final report available to the parties concerned and to the regulatory authorities and other</w:t>
      </w:r>
      <w:r>
        <w:rPr>
          <w:rFonts w:ascii="Arial" w:hAnsi="Arial" w:cs="Arial"/>
        </w:rPr>
        <w:t xml:space="preserve"> </w:t>
      </w:r>
      <w:r w:rsidRPr="001D23FB">
        <w:rPr>
          <w:rFonts w:ascii="Arial" w:hAnsi="Arial" w:cs="Arial"/>
        </w:rPr>
        <w:t>external agencies as required.</w:t>
      </w:r>
    </w:p>
    <w:p w14:paraId="2D140D82" w14:textId="77777777" w:rsidR="0077572C" w:rsidRPr="001D23FB" w:rsidRDefault="0077572C" w:rsidP="0077572C">
      <w:pPr>
        <w:spacing w:after="120"/>
        <w:rPr>
          <w:rFonts w:ascii="Arial" w:hAnsi="Arial" w:cs="Arial"/>
        </w:rPr>
      </w:pPr>
      <w:r w:rsidRPr="001D23FB">
        <w:rPr>
          <w:rFonts w:ascii="Arial" w:hAnsi="Arial" w:cs="Arial"/>
        </w:rPr>
        <w:t>If it was an independent/third party that notified us of the suspected or actual case of malpractice, we’ll</w:t>
      </w:r>
      <w:r>
        <w:rPr>
          <w:rFonts w:ascii="Arial" w:hAnsi="Arial" w:cs="Arial"/>
        </w:rPr>
        <w:t xml:space="preserve"> </w:t>
      </w:r>
      <w:r w:rsidRPr="001D23FB">
        <w:rPr>
          <w:rFonts w:ascii="Arial" w:hAnsi="Arial" w:cs="Arial"/>
        </w:rPr>
        <w:t>also inform them of the outcome – normally within 10 working days of making our decision - in doing so</w:t>
      </w:r>
      <w:r>
        <w:rPr>
          <w:rFonts w:ascii="Arial" w:hAnsi="Arial" w:cs="Arial"/>
        </w:rPr>
        <w:t xml:space="preserve"> </w:t>
      </w:r>
      <w:r w:rsidRPr="001D23FB">
        <w:rPr>
          <w:rFonts w:ascii="Arial" w:hAnsi="Arial" w:cs="Arial"/>
        </w:rPr>
        <w:t>we may withhold some details if to disclose such information would breach a duty of confidentiality or any</w:t>
      </w:r>
      <w:r>
        <w:rPr>
          <w:rFonts w:ascii="Arial" w:hAnsi="Arial" w:cs="Arial"/>
        </w:rPr>
        <w:t xml:space="preserve"> </w:t>
      </w:r>
      <w:r w:rsidRPr="001D23FB">
        <w:rPr>
          <w:rFonts w:ascii="Arial" w:hAnsi="Arial" w:cs="Arial"/>
        </w:rPr>
        <w:t>other legal duty.</w:t>
      </w:r>
    </w:p>
    <w:p w14:paraId="75570286" w14:textId="77777777" w:rsidR="0077572C" w:rsidRPr="001D23FB" w:rsidRDefault="0077572C" w:rsidP="0077572C">
      <w:pPr>
        <w:spacing w:after="120"/>
        <w:rPr>
          <w:rFonts w:ascii="Arial" w:hAnsi="Arial" w:cs="Arial"/>
        </w:rPr>
      </w:pPr>
      <w:r w:rsidRPr="001D23FB">
        <w:rPr>
          <w:rFonts w:ascii="Arial" w:hAnsi="Arial" w:cs="Arial"/>
        </w:rPr>
        <w:t xml:space="preserve">If it’s an internal investigation against a member of our staff the report </w:t>
      </w:r>
      <w:r>
        <w:rPr>
          <w:rFonts w:ascii="Arial" w:hAnsi="Arial" w:cs="Arial"/>
        </w:rPr>
        <w:t xml:space="preserve">will be agreed by the Managing </w:t>
      </w:r>
      <w:r w:rsidRPr="001D23FB">
        <w:rPr>
          <w:rFonts w:ascii="Arial" w:hAnsi="Arial" w:cs="Arial"/>
        </w:rPr>
        <w:t>Director, along with the</w:t>
      </w:r>
      <w:r>
        <w:rPr>
          <w:rFonts w:ascii="Arial" w:hAnsi="Arial" w:cs="Arial"/>
        </w:rPr>
        <w:t xml:space="preserve"> relevant internal managers </w:t>
      </w:r>
      <w:r w:rsidRPr="001D23FB">
        <w:rPr>
          <w:rFonts w:ascii="Arial" w:hAnsi="Arial" w:cs="Arial"/>
        </w:rPr>
        <w:t>and appropriate internal disciplinary procedures</w:t>
      </w:r>
      <w:r>
        <w:rPr>
          <w:rFonts w:ascii="Arial" w:hAnsi="Arial" w:cs="Arial"/>
        </w:rPr>
        <w:t xml:space="preserve"> </w:t>
      </w:r>
      <w:r w:rsidRPr="001D23FB">
        <w:rPr>
          <w:rFonts w:ascii="Arial" w:hAnsi="Arial" w:cs="Arial"/>
        </w:rPr>
        <w:t>will be implemented.</w:t>
      </w:r>
    </w:p>
    <w:p w14:paraId="2608C7C4" w14:textId="77777777" w:rsidR="0077572C" w:rsidRPr="001D23FB" w:rsidRDefault="0077572C" w:rsidP="0077572C">
      <w:pPr>
        <w:pStyle w:val="Heading3"/>
      </w:pPr>
      <w:bookmarkStart w:id="20" w:name="_Toc133164559"/>
      <w:r w:rsidRPr="001D23FB">
        <w:t>Investigation outcomes</w:t>
      </w:r>
      <w:bookmarkEnd w:id="20"/>
    </w:p>
    <w:p w14:paraId="39E4720F" w14:textId="77777777" w:rsidR="0077572C" w:rsidRPr="001D23FB" w:rsidRDefault="0077572C" w:rsidP="0077572C">
      <w:pPr>
        <w:spacing w:after="120"/>
        <w:rPr>
          <w:rFonts w:ascii="Arial" w:hAnsi="Arial" w:cs="Arial"/>
        </w:rPr>
      </w:pPr>
      <w:r w:rsidRPr="001D23FB">
        <w:rPr>
          <w:rFonts w:ascii="Arial" w:hAnsi="Arial" w:cs="Arial"/>
        </w:rPr>
        <w:t xml:space="preserve">If the investigation confirms that malpractice or maladministration has taken </w:t>
      </w:r>
      <w:proofErr w:type="gramStart"/>
      <w:r w:rsidRPr="001D23FB">
        <w:rPr>
          <w:rFonts w:ascii="Arial" w:hAnsi="Arial" w:cs="Arial"/>
        </w:rPr>
        <w:t>place</w:t>
      </w:r>
      <w:proofErr w:type="gramEnd"/>
      <w:r w:rsidRPr="001D23FB">
        <w:rPr>
          <w:rFonts w:ascii="Arial" w:hAnsi="Arial" w:cs="Arial"/>
        </w:rPr>
        <w:t xml:space="preserve"> we will consider what</w:t>
      </w:r>
      <w:r>
        <w:rPr>
          <w:rFonts w:ascii="Arial" w:hAnsi="Arial" w:cs="Arial"/>
        </w:rPr>
        <w:t xml:space="preserve"> </w:t>
      </w:r>
      <w:r w:rsidRPr="001D23FB">
        <w:rPr>
          <w:rFonts w:ascii="Arial" w:hAnsi="Arial" w:cs="Arial"/>
        </w:rPr>
        <w:t>action to take in order to:</w:t>
      </w:r>
    </w:p>
    <w:p w14:paraId="0BF88AB6" w14:textId="77777777" w:rsidR="0077572C" w:rsidRPr="001D23FB" w:rsidRDefault="0077572C" w:rsidP="0077572C">
      <w:pPr>
        <w:numPr>
          <w:ilvl w:val="0"/>
          <w:numId w:val="47"/>
        </w:numPr>
        <w:spacing w:after="120" w:line="240" w:lineRule="auto"/>
        <w:rPr>
          <w:rFonts w:ascii="Arial" w:hAnsi="Arial" w:cs="Arial"/>
        </w:rPr>
      </w:pPr>
      <w:r w:rsidRPr="001D23FB">
        <w:rPr>
          <w:rFonts w:ascii="Arial" w:hAnsi="Arial" w:cs="Arial"/>
        </w:rPr>
        <w:t>Minimise the risk to the integrity of certification now and in the future.</w:t>
      </w:r>
    </w:p>
    <w:p w14:paraId="58EE12C0" w14:textId="77777777" w:rsidR="0077572C" w:rsidRPr="001D23FB" w:rsidRDefault="0077572C" w:rsidP="0077572C">
      <w:pPr>
        <w:numPr>
          <w:ilvl w:val="0"/>
          <w:numId w:val="47"/>
        </w:numPr>
        <w:spacing w:after="120" w:line="240" w:lineRule="auto"/>
        <w:rPr>
          <w:rFonts w:ascii="Arial" w:hAnsi="Arial" w:cs="Arial"/>
        </w:rPr>
      </w:pPr>
      <w:r w:rsidRPr="001D23FB">
        <w:rPr>
          <w:rFonts w:ascii="Arial" w:hAnsi="Arial" w:cs="Arial"/>
        </w:rPr>
        <w:t>Maintain public confidence in the delivery and awarding of qualifications.</w:t>
      </w:r>
    </w:p>
    <w:p w14:paraId="40523727" w14:textId="77777777" w:rsidR="0077572C" w:rsidRPr="001D23FB" w:rsidRDefault="0077572C" w:rsidP="0077572C">
      <w:pPr>
        <w:numPr>
          <w:ilvl w:val="0"/>
          <w:numId w:val="47"/>
        </w:numPr>
        <w:spacing w:after="120" w:line="240" w:lineRule="auto"/>
        <w:rPr>
          <w:rFonts w:ascii="Arial" w:hAnsi="Arial" w:cs="Arial"/>
        </w:rPr>
      </w:pPr>
      <w:r w:rsidRPr="001D23FB">
        <w:rPr>
          <w:rFonts w:ascii="Arial" w:hAnsi="Arial" w:cs="Arial"/>
        </w:rPr>
        <w:t>Discourage others from carrying out similar instances of malpractice or maladministration.</w:t>
      </w:r>
    </w:p>
    <w:p w14:paraId="2D1AA01F" w14:textId="77777777" w:rsidR="0077572C" w:rsidRPr="001D23FB" w:rsidRDefault="0077572C" w:rsidP="0077572C">
      <w:pPr>
        <w:numPr>
          <w:ilvl w:val="0"/>
          <w:numId w:val="47"/>
        </w:numPr>
        <w:spacing w:after="120" w:line="240" w:lineRule="auto"/>
        <w:rPr>
          <w:rFonts w:ascii="Arial" w:hAnsi="Arial" w:cs="Arial"/>
        </w:rPr>
      </w:pPr>
      <w:r w:rsidRPr="001D23FB">
        <w:rPr>
          <w:rFonts w:ascii="Arial" w:hAnsi="Arial" w:cs="Arial"/>
        </w:rPr>
        <w:t>Ensure there has been no gain from compromising our standards.</w:t>
      </w:r>
    </w:p>
    <w:p w14:paraId="717D8DA4" w14:textId="77777777" w:rsidR="0077572C" w:rsidRPr="001D23FB" w:rsidRDefault="0077572C" w:rsidP="0077572C">
      <w:pPr>
        <w:spacing w:after="120"/>
        <w:rPr>
          <w:rFonts w:ascii="Arial" w:hAnsi="Arial" w:cs="Arial"/>
        </w:rPr>
      </w:pPr>
      <w:r w:rsidRPr="001D23FB">
        <w:rPr>
          <w:rFonts w:ascii="Arial" w:hAnsi="Arial" w:cs="Arial"/>
        </w:rPr>
        <w:t>The action we take may include:</w:t>
      </w:r>
    </w:p>
    <w:p w14:paraId="78AFB83F" w14:textId="77777777" w:rsidR="0077572C" w:rsidRPr="001D23FB" w:rsidRDefault="0077572C" w:rsidP="0077572C">
      <w:pPr>
        <w:numPr>
          <w:ilvl w:val="0"/>
          <w:numId w:val="48"/>
        </w:numPr>
        <w:spacing w:after="120" w:line="240" w:lineRule="auto"/>
        <w:rPr>
          <w:rFonts w:ascii="Arial" w:hAnsi="Arial" w:cs="Arial"/>
        </w:rPr>
      </w:pPr>
      <w:r>
        <w:rPr>
          <w:rFonts w:ascii="Arial" w:hAnsi="Arial" w:cs="Arial"/>
        </w:rPr>
        <w:t>I</w:t>
      </w:r>
      <w:r w:rsidRPr="001D23FB">
        <w:rPr>
          <w:rFonts w:ascii="Arial" w:hAnsi="Arial" w:cs="Arial"/>
        </w:rPr>
        <w:t>mposing actions in order to address the instance</w:t>
      </w:r>
      <w:r>
        <w:rPr>
          <w:rFonts w:ascii="Arial" w:hAnsi="Arial" w:cs="Arial"/>
        </w:rPr>
        <w:t xml:space="preserve"> </w:t>
      </w:r>
      <w:r w:rsidRPr="001D23FB">
        <w:rPr>
          <w:rFonts w:ascii="Arial" w:hAnsi="Arial" w:cs="Arial"/>
        </w:rPr>
        <w:t xml:space="preserve">of malpractice/maladministration and to prevent it from </w:t>
      </w:r>
      <w:proofErr w:type="gramStart"/>
      <w:r w:rsidRPr="001D23FB">
        <w:rPr>
          <w:rFonts w:ascii="Arial" w:hAnsi="Arial" w:cs="Arial"/>
        </w:rPr>
        <w:t>reoccurring</w:t>
      </w:r>
      <w:proofErr w:type="gramEnd"/>
    </w:p>
    <w:p w14:paraId="083C49D8" w14:textId="5F11CC3A" w:rsidR="0077572C" w:rsidRDefault="0077572C" w:rsidP="0077572C">
      <w:pPr>
        <w:numPr>
          <w:ilvl w:val="0"/>
          <w:numId w:val="48"/>
        </w:numPr>
        <w:spacing w:after="120" w:line="240" w:lineRule="auto"/>
        <w:rPr>
          <w:rFonts w:ascii="Arial" w:hAnsi="Arial" w:cs="Arial"/>
        </w:rPr>
      </w:pPr>
      <w:r>
        <w:rPr>
          <w:rFonts w:ascii="Arial" w:hAnsi="Arial" w:cs="Arial"/>
        </w:rPr>
        <w:t>I</w:t>
      </w:r>
      <w:r w:rsidRPr="001D23FB">
        <w:rPr>
          <w:rFonts w:ascii="Arial" w:hAnsi="Arial" w:cs="Arial"/>
        </w:rPr>
        <w:t xml:space="preserve">n cases where certificates are deemed to be invalid, inform the </w:t>
      </w:r>
      <w:r>
        <w:rPr>
          <w:rFonts w:ascii="Arial" w:hAnsi="Arial" w:cs="Arial"/>
        </w:rPr>
        <w:t xml:space="preserve">Awarding </w:t>
      </w:r>
      <w:r w:rsidRPr="001D23FB">
        <w:rPr>
          <w:rFonts w:ascii="Arial" w:hAnsi="Arial" w:cs="Arial"/>
        </w:rPr>
        <w:t>Organisation and the regulatory</w:t>
      </w:r>
      <w:r>
        <w:rPr>
          <w:rFonts w:ascii="Arial" w:hAnsi="Arial" w:cs="Arial"/>
        </w:rPr>
        <w:t xml:space="preserve"> </w:t>
      </w:r>
      <w:r w:rsidRPr="001D23FB">
        <w:rPr>
          <w:rFonts w:ascii="Arial" w:hAnsi="Arial" w:cs="Arial"/>
        </w:rPr>
        <w:t xml:space="preserve">authorities concerned </w:t>
      </w:r>
      <w:r>
        <w:rPr>
          <w:rFonts w:ascii="Arial" w:hAnsi="Arial" w:cs="Arial"/>
        </w:rPr>
        <w:t xml:space="preserve">as to </w:t>
      </w:r>
      <w:r w:rsidRPr="001D23FB">
        <w:rPr>
          <w:rFonts w:ascii="Arial" w:hAnsi="Arial" w:cs="Arial"/>
        </w:rPr>
        <w:t>why they</w:t>
      </w:r>
      <w:r>
        <w:rPr>
          <w:rFonts w:ascii="Arial" w:hAnsi="Arial" w:cs="Arial"/>
        </w:rPr>
        <w:t xml:space="preserve"> are deemed</w:t>
      </w:r>
      <w:r w:rsidRPr="001D23FB">
        <w:rPr>
          <w:rFonts w:ascii="Arial" w:hAnsi="Arial" w:cs="Arial"/>
        </w:rPr>
        <w:t xml:space="preserve"> invalid</w:t>
      </w:r>
      <w:r>
        <w:rPr>
          <w:rFonts w:ascii="Arial" w:hAnsi="Arial" w:cs="Arial"/>
        </w:rPr>
        <w:t xml:space="preserve">. Further, inform the Awarding </w:t>
      </w:r>
      <w:r w:rsidRPr="001D23FB">
        <w:rPr>
          <w:rFonts w:ascii="Arial" w:hAnsi="Arial" w:cs="Arial"/>
        </w:rPr>
        <w:t>Organisation and the regulatory</w:t>
      </w:r>
      <w:r>
        <w:rPr>
          <w:rFonts w:ascii="Arial" w:hAnsi="Arial" w:cs="Arial"/>
        </w:rPr>
        <w:t xml:space="preserve"> </w:t>
      </w:r>
      <w:r w:rsidRPr="001D23FB">
        <w:rPr>
          <w:rFonts w:ascii="Arial" w:hAnsi="Arial" w:cs="Arial"/>
        </w:rPr>
        <w:t xml:space="preserve">authorities concerned </w:t>
      </w:r>
      <w:r>
        <w:rPr>
          <w:rFonts w:ascii="Arial" w:hAnsi="Arial" w:cs="Arial"/>
        </w:rPr>
        <w:t>of</w:t>
      </w:r>
      <w:r w:rsidRPr="001D23FB">
        <w:rPr>
          <w:rFonts w:ascii="Arial" w:hAnsi="Arial" w:cs="Arial"/>
        </w:rPr>
        <w:t xml:space="preserve"> any action to be taken for reassessment and/or for the withdrawal</w:t>
      </w:r>
      <w:r>
        <w:rPr>
          <w:rFonts w:ascii="Arial" w:hAnsi="Arial" w:cs="Arial"/>
        </w:rPr>
        <w:t xml:space="preserve"> </w:t>
      </w:r>
      <w:r w:rsidRPr="001D23FB">
        <w:rPr>
          <w:rFonts w:ascii="Arial" w:hAnsi="Arial" w:cs="Arial"/>
        </w:rPr>
        <w:t>of the certificates. We</w:t>
      </w:r>
      <w:r>
        <w:rPr>
          <w:rFonts w:ascii="Arial" w:hAnsi="Arial" w:cs="Arial"/>
        </w:rPr>
        <w:t xml:space="preserve"> will</w:t>
      </w:r>
      <w:r w:rsidRPr="001D23FB">
        <w:rPr>
          <w:rFonts w:ascii="Arial" w:hAnsi="Arial" w:cs="Arial"/>
        </w:rPr>
        <w:t xml:space="preserve"> also let the affected learners know the action we’re taking</w:t>
      </w:r>
      <w:r>
        <w:rPr>
          <w:rFonts w:ascii="Arial" w:hAnsi="Arial" w:cs="Arial"/>
        </w:rPr>
        <w:t xml:space="preserve"> </w:t>
      </w:r>
      <w:r w:rsidRPr="001D23FB">
        <w:rPr>
          <w:rFonts w:ascii="Arial" w:hAnsi="Arial" w:cs="Arial"/>
        </w:rPr>
        <w:t>and that their original certificates are invalid and ask</w:t>
      </w:r>
      <w:r>
        <w:rPr>
          <w:rFonts w:ascii="Arial" w:hAnsi="Arial" w:cs="Arial"/>
        </w:rPr>
        <w:t xml:space="preserve"> </w:t>
      </w:r>
      <w:r w:rsidRPr="001D23FB">
        <w:rPr>
          <w:rFonts w:ascii="Arial" w:hAnsi="Arial" w:cs="Arial"/>
        </w:rPr>
        <w:t>– where possible – to return the</w:t>
      </w:r>
      <w:r>
        <w:rPr>
          <w:rFonts w:ascii="Arial" w:hAnsi="Arial" w:cs="Arial"/>
        </w:rPr>
        <w:t xml:space="preserve"> </w:t>
      </w:r>
      <w:r w:rsidRPr="001D23FB">
        <w:rPr>
          <w:rFonts w:ascii="Arial" w:hAnsi="Arial" w:cs="Arial"/>
        </w:rPr>
        <w:t xml:space="preserve">invalid certificates to </w:t>
      </w:r>
      <w:r w:rsidR="00DD57F9">
        <w:rPr>
          <w:rFonts w:ascii="Arial" w:hAnsi="Arial" w:cs="Arial"/>
        </w:rPr>
        <w:t>Titan Development Centre</w:t>
      </w:r>
    </w:p>
    <w:p w14:paraId="0BE987D0" w14:textId="77777777" w:rsidR="0077572C" w:rsidRPr="001D23FB" w:rsidRDefault="0077572C" w:rsidP="0077572C">
      <w:pPr>
        <w:numPr>
          <w:ilvl w:val="0"/>
          <w:numId w:val="48"/>
        </w:numPr>
        <w:spacing w:after="120" w:line="240" w:lineRule="auto"/>
        <w:rPr>
          <w:rFonts w:ascii="Arial" w:hAnsi="Arial" w:cs="Arial"/>
        </w:rPr>
      </w:pPr>
      <w:r>
        <w:rPr>
          <w:rFonts w:ascii="Arial" w:hAnsi="Arial" w:cs="Arial"/>
        </w:rPr>
        <w:t>I</w:t>
      </w:r>
      <w:r w:rsidRPr="001D23FB">
        <w:rPr>
          <w:rFonts w:ascii="Arial" w:hAnsi="Arial" w:cs="Arial"/>
        </w:rPr>
        <w:t>nforming relevant third parties (</w:t>
      </w:r>
      <w:proofErr w:type="gramStart"/>
      <w:r w:rsidRPr="001D23FB">
        <w:rPr>
          <w:rFonts w:ascii="Arial" w:hAnsi="Arial" w:cs="Arial"/>
        </w:rPr>
        <w:t>e.g.</w:t>
      </w:r>
      <w:proofErr w:type="gramEnd"/>
      <w:r w:rsidRPr="001D23FB">
        <w:rPr>
          <w:rFonts w:ascii="Arial" w:hAnsi="Arial" w:cs="Arial"/>
        </w:rPr>
        <w:t xml:space="preserve"> funding bodies) of our findings in case they need to take</w:t>
      </w:r>
      <w:r>
        <w:rPr>
          <w:rFonts w:ascii="Arial" w:hAnsi="Arial" w:cs="Arial"/>
        </w:rPr>
        <w:t xml:space="preserve"> </w:t>
      </w:r>
      <w:r w:rsidRPr="001D23FB">
        <w:rPr>
          <w:rFonts w:ascii="Arial" w:hAnsi="Arial" w:cs="Arial"/>
        </w:rPr>
        <w:t>relevant action in relation to the centre.</w:t>
      </w:r>
    </w:p>
    <w:p w14:paraId="190BEDB6" w14:textId="77777777" w:rsidR="0077572C" w:rsidRPr="001D23FB" w:rsidRDefault="0077572C" w:rsidP="0077572C">
      <w:pPr>
        <w:spacing w:after="120"/>
        <w:rPr>
          <w:rFonts w:ascii="Arial" w:hAnsi="Arial" w:cs="Arial"/>
        </w:rPr>
      </w:pPr>
      <w:r w:rsidRPr="001D23FB">
        <w:rPr>
          <w:rFonts w:ascii="Arial" w:hAnsi="Arial" w:cs="Arial"/>
        </w:rPr>
        <w:t>In addition to the above the Director will record any lessons learnt from the</w:t>
      </w:r>
      <w:r>
        <w:rPr>
          <w:rFonts w:ascii="Arial" w:hAnsi="Arial" w:cs="Arial"/>
        </w:rPr>
        <w:t xml:space="preserve"> </w:t>
      </w:r>
      <w:r w:rsidRPr="001D23FB">
        <w:rPr>
          <w:rFonts w:ascii="Arial" w:hAnsi="Arial" w:cs="Arial"/>
        </w:rPr>
        <w:t>investigation and pass these onto relevant internal colleagues to help prevent the same instance</w:t>
      </w:r>
      <w:r>
        <w:rPr>
          <w:rFonts w:ascii="Arial" w:hAnsi="Arial" w:cs="Arial"/>
        </w:rPr>
        <w:t xml:space="preserve"> </w:t>
      </w:r>
      <w:r w:rsidRPr="001D23FB">
        <w:rPr>
          <w:rFonts w:ascii="Arial" w:hAnsi="Arial" w:cs="Arial"/>
        </w:rPr>
        <w:t>of maladministration or malpractice from reoccurring.</w:t>
      </w:r>
    </w:p>
    <w:p w14:paraId="79AB2CF7" w14:textId="77777777" w:rsidR="0077572C" w:rsidRPr="001D23FB" w:rsidRDefault="0077572C" w:rsidP="0077572C">
      <w:pPr>
        <w:spacing w:after="120"/>
        <w:rPr>
          <w:rFonts w:ascii="Arial" w:hAnsi="Arial" w:cs="Arial"/>
        </w:rPr>
      </w:pPr>
      <w:r w:rsidRPr="001D23FB">
        <w:rPr>
          <w:rFonts w:ascii="Arial" w:hAnsi="Arial" w:cs="Arial"/>
        </w:rPr>
        <w:t>If the relevant party (</w:t>
      </w:r>
      <w:proofErr w:type="spellStart"/>
      <w:r w:rsidRPr="001D23FB">
        <w:rPr>
          <w:rFonts w:ascii="Arial" w:hAnsi="Arial" w:cs="Arial"/>
        </w:rPr>
        <w:t>ies</w:t>
      </w:r>
      <w:proofErr w:type="spellEnd"/>
      <w:r w:rsidRPr="001D23FB">
        <w:rPr>
          <w:rFonts w:ascii="Arial" w:hAnsi="Arial" w:cs="Arial"/>
        </w:rPr>
        <w:t>) wishes to appeal against our decision to impose sanctions, please refer to our</w:t>
      </w:r>
      <w:r>
        <w:rPr>
          <w:rFonts w:ascii="Arial" w:hAnsi="Arial" w:cs="Arial"/>
        </w:rPr>
        <w:t xml:space="preserve"> Complaints Procedure.</w:t>
      </w:r>
    </w:p>
    <w:p w14:paraId="21383E46" w14:textId="77777777" w:rsidR="0077572C" w:rsidRDefault="0077572C" w:rsidP="009A5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24"/>
          <w:szCs w:val="24"/>
          <w:lang w:val="en-US"/>
        </w:rPr>
      </w:pPr>
    </w:p>
    <w:p w14:paraId="4C3F9219" w14:textId="77777777" w:rsidR="009A56EC" w:rsidRPr="00313533" w:rsidRDefault="009A56EC">
      <w:pPr>
        <w:rPr>
          <w:rFonts w:ascii="Arial" w:hAnsi="Arial" w:cs="Arial"/>
          <w:sz w:val="24"/>
          <w:szCs w:val="24"/>
        </w:rPr>
      </w:pPr>
      <w:r w:rsidRPr="00313533">
        <w:rPr>
          <w:rFonts w:ascii="Arial" w:hAnsi="Arial" w:cs="Arial"/>
          <w:sz w:val="24"/>
          <w:szCs w:val="24"/>
        </w:rPr>
        <w:br w:type="page"/>
      </w:r>
    </w:p>
    <w:p w14:paraId="3DD4B355" w14:textId="77777777" w:rsidR="009A56EC" w:rsidRPr="00313533" w:rsidRDefault="009A56EC" w:rsidP="00313533">
      <w:pPr>
        <w:pStyle w:val="Heading1"/>
      </w:pPr>
      <w:bookmarkStart w:id="21" w:name="_Toc236991541"/>
      <w:bookmarkStart w:id="22" w:name="_Toc133164560"/>
      <w:r w:rsidRPr="00313533">
        <w:lastRenderedPageBreak/>
        <w:t>Child and Vulnerable Adults Safeguarding Policy</w:t>
      </w:r>
      <w:bookmarkEnd w:id="21"/>
      <w:bookmarkEnd w:id="22"/>
    </w:p>
    <w:p w14:paraId="23F08D16" w14:textId="77777777" w:rsidR="009A56EC" w:rsidRPr="000A6A8D" w:rsidRDefault="009A56EC" w:rsidP="009A56EC">
      <w:pPr>
        <w:widowControl w:val="0"/>
        <w:autoSpaceDE w:val="0"/>
        <w:autoSpaceDN w:val="0"/>
        <w:adjustRightInd w:val="0"/>
        <w:spacing w:after="240"/>
        <w:rPr>
          <w:rFonts w:ascii="Arial" w:hAnsi="Arial" w:cs="Arial"/>
          <w:b/>
          <w:bCs/>
          <w:lang w:val="en-US"/>
        </w:rPr>
      </w:pPr>
    </w:p>
    <w:p w14:paraId="761E3EFE" w14:textId="6636A079" w:rsidR="009A56EC" w:rsidRPr="000A6A8D" w:rsidRDefault="001C7209" w:rsidP="009A56EC">
      <w:pPr>
        <w:rPr>
          <w:rFonts w:ascii="Arial" w:hAnsi="Arial" w:cs="Arial"/>
          <w:bCs/>
        </w:rPr>
      </w:pPr>
      <w:r w:rsidRPr="000A6A8D">
        <w:rPr>
          <w:rFonts w:ascii="Arial" w:hAnsi="Arial" w:cs="Arial"/>
          <w:bCs/>
        </w:rPr>
        <w:t>The purpose of this policy is to protect people, at risk adults and beneficiaries of assistance from any harm that may be caused due to their encountering Titan Development Centre. This includes harm arising from:</w:t>
      </w:r>
    </w:p>
    <w:p w14:paraId="58B7259C" w14:textId="46B28E47" w:rsidR="001C7209" w:rsidRPr="000A6A8D" w:rsidRDefault="001C7209" w:rsidP="001C7209">
      <w:pPr>
        <w:pStyle w:val="ListParagraph"/>
        <w:numPr>
          <w:ilvl w:val="0"/>
          <w:numId w:val="34"/>
        </w:numPr>
        <w:rPr>
          <w:rFonts w:ascii="Arial" w:hAnsi="Arial" w:cs="Arial"/>
          <w:bCs/>
          <w:sz w:val="22"/>
          <w:szCs w:val="22"/>
        </w:rPr>
      </w:pPr>
      <w:r w:rsidRPr="000A6A8D">
        <w:rPr>
          <w:rFonts w:ascii="Arial" w:hAnsi="Arial" w:cs="Arial"/>
          <w:bCs/>
          <w:sz w:val="22"/>
          <w:szCs w:val="22"/>
        </w:rPr>
        <w:t xml:space="preserve">The conduct of staff or personnel associated with </w:t>
      </w:r>
      <w:proofErr w:type="gramStart"/>
      <w:r w:rsidRPr="000A6A8D">
        <w:rPr>
          <w:rFonts w:ascii="Arial" w:hAnsi="Arial" w:cs="Arial"/>
          <w:bCs/>
          <w:sz w:val="22"/>
          <w:szCs w:val="22"/>
        </w:rPr>
        <w:t>TDC;</w:t>
      </w:r>
      <w:proofErr w:type="gramEnd"/>
    </w:p>
    <w:p w14:paraId="4B0902FF" w14:textId="3BB327C6" w:rsidR="001C7209" w:rsidRPr="000A6A8D" w:rsidRDefault="001C7209" w:rsidP="001C7209">
      <w:pPr>
        <w:pStyle w:val="ListParagraph"/>
        <w:numPr>
          <w:ilvl w:val="0"/>
          <w:numId w:val="34"/>
        </w:numPr>
        <w:rPr>
          <w:rFonts w:ascii="Arial" w:hAnsi="Arial" w:cs="Arial"/>
          <w:bCs/>
          <w:sz w:val="22"/>
          <w:szCs w:val="22"/>
        </w:rPr>
      </w:pPr>
      <w:r w:rsidRPr="000A6A8D">
        <w:rPr>
          <w:rFonts w:ascii="Arial" w:hAnsi="Arial" w:cs="Arial"/>
          <w:bCs/>
          <w:sz w:val="22"/>
          <w:szCs w:val="22"/>
        </w:rPr>
        <w:t>The design and implementation of TDC programmes and activities.</w:t>
      </w:r>
    </w:p>
    <w:p w14:paraId="6309B1E4" w14:textId="2E3EE790" w:rsidR="001C7209" w:rsidRPr="000A6A8D" w:rsidRDefault="001C7209" w:rsidP="001C7209">
      <w:pPr>
        <w:rPr>
          <w:rFonts w:ascii="Arial" w:hAnsi="Arial" w:cs="Arial"/>
          <w:bCs/>
        </w:rPr>
      </w:pPr>
    </w:p>
    <w:p w14:paraId="3E465482" w14:textId="00CBB648" w:rsidR="001C7209" w:rsidRPr="000A6A8D" w:rsidRDefault="001C7209" w:rsidP="001C7209">
      <w:pPr>
        <w:rPr>
          <w:rFonts w:ascii="Arial" w:hAnsi="Arial" w:cs="Arial"/>
          <w:bCs/>
        </w:rPr>
      </w:pPr>
      <w:r w:rsidRPr="000A6A8D">
        <w:rPr>
          <w:rFonts w:ascii="Arial" w:hAnsi="Arial" w:cs="Arial"/>
          <w:bCs/>
        </w:rPr>
        <w:t>The policy lays out the commitments made by TDC and informs staff and associated personnel of their responsibilities in relation to safeguarding.</w:t>
      </w:r>
    </w:p>
    <w:p w14:paraId="221C96B0" w14:textId="68E1BC26" w:rsidR="00AB7746" w:rsidRPr="000A6A8D" w:rsidRDefault="00ED433C" w:rsidP="001C7209">
      <w:pPr>
        <w:rPr>
          <w:rFonts w:ascii="Arial" w:hAnsi="Arial" w:cs="Arial"/>
          <w:bCs/>
        </w:rPr>
      </w:pPr>
      <w:r w:rsidRPr="000A6A8D">
        <w:rPr>
          <w:rFonts w:ascii="Arial" w:hAnsi="Arial" w:cs="Arial"/>
          <w:bCs/>
        </w:rPr>
        <w:t>This policy does not cover:</w:t>
      </w:r>
    </w:p>
    <w:p w14:paraId="36FBF11F" w14:textId="41AC9228" w:rsidR="00ED433C" w:rsidRPr="000A6A8D" w:rsidRDefault="00ED433C" w:rsidP="00ED433C">
      <w:pPr>
        <w:pStyle w:val="ListParagraph"/>
        <w:numPr>
          <w:ilvl w:val="0"/>
          <w:numId w:val="35"/>
        </w:numPr>
        <w:rPr>
          <w:rFonts w:ascii="Arial" w:hAnsi="Arial" w:cs="Arial"/>
          <w:bCs/>
          <w:sz w:val="22"/>
          <w:szCs w:val="22"/>
        </w:rPr>
      </w:pPr>
      <w:r w:rsidRPr="000A6A8D">
        <w:rPr>
          <w:rFonts w:ascii="Arial" w:hAnsi="Arial" w:cs="Arial"/>
          <w:bCs/>
          <w:sz w:val="22"/>
          <w:szCs w:val="22"/>
        </w:rPr>
        <w:t>Sexual harassment in the workplace</w:t>
      </w:r>
      <w:r w:rsidR="008416FD" w:rsidRPr="000A6A8D">
        <w:rPr>
          <w:rFonts w:ascii="Arial" w:hAnsi="Arial" w:cs="Arial"/>
          <w:bCs/>
          <w:sz w:val="22"/>
          <w:szCs w:val="22"/>
        </w:rPr>
        <w:t xml:space="preserve"> which is covered under TDC’s Anti Bullying and Harassment </w:t>
      </w:r>
      <w:proofErr w:type="gramStart"/>
      <w:r w:rsidR="008416FD" w:rsidRPr="000A6A8D">
        <w:rPr>
          <w:rFonts w:ascii="Arial" w:hAnsi="Arial" w:cs="Arial"/>
          <w:bCs/>
          <w:sz w:val="22"/>
          <w:szCs w:val="22"/>
        </w:rPr>
        <w:t>Policy;</w:t>
      </w:r>
      <w:proofErr w:type="gramEnd"/>
    </w:p>
    <w:p w14:paraId="3FBF71C8" w14:textId="146FF27C" w:rsidR="008416FD" w:rsidRPr="000A6A8D" w:rsidRDefault="008416FD" w:rsidP="00ED433C">
      <w:pPr>
        <w:pStyle w:val="ListParagraph"/>
        <w:numPr>
          <w:ilvl w:val="0"/>
          <w:numId w:val="35"/>
        </w:numPr>
        <w:rPr>
          <w:rFonts w:ascii="Arial" w:hAnsi="Arial" w:cs="Arial"/>
          <w:bCs/>
          <w:sz w:val="22"/>
          <w:szCs w:val="22"/>
        </w:rPr>
      </w:pPr>
      <w:r w:rsidRPr="000A6A8D">
        <w:rPr>
          <w:rFonts w:ascii="Arial" w:hAnsi="Arial" w:cs="Arial"/>
          <w:bCs/>
          <w:sz w:val="22"/>
          <w:szCs w:val="22"/>
        </w:rPr>
        <w:t>Safeguarding concerns in the wider community not perpetrated by TDC or associated personnel.</w:t>
      </w:r>
    </w:p>
    <w:p w14:paraId="25B62C61" w14:textId="5B301E72" w:rsidR="008416FD" w:rsidRPr="000A6A8D" w:rsidRDefault="008416FD" w:rsidP="008416FD">
      <w:pPr>
        <w:rPr>
          <w:rFonts w:ascii="Arial" w:hAnsi="Arial" w:cs="Arial"/>
          <w:bCs/>
        </w:rPr>
      </w:pPr>
    </w:p>
    <w:p w14:paraId="600CE91C" w14:textId="350766F9" w:rsidR="008416FD" w:rsidRPr="000A6A8D" w:rsidRDefault="008416FD" w:rsidP="008416FD">
      <w:pPr>
        <w:rPr>
          <w:rFonts w:ascii="Arial" w:hAnsi="Arial" w:cs="Arial"/>
          <w:bCs/>
        </w:rPr>
      </w:pPr>
      <w:r w:rsidRPr="000A6A8D">
        <w:rPr>
          <w:rFonts w:ascii="Arial" w:hAnsi="Arial" w:cs="Arial"/>
          <w:bCs/>
        </w:rPr>
        <w:t xml:space="preserve">In the United Kingdom, safeguarding means protecting peoples’ health, wellbeing and human rights and enabling them to live free from harm, </w:t>
      </w:r>
      <w:proofErr w:type="gramStart"/>
      <w:r w:rsidRPr="000A6A8D">
        <w:rPr>
          <w:rFonts w:ascii="Arial" w:hAnsi="Arial" w:cs="Arial"/>
          <w:bCs/>
        </w:rPr>
        <w:t>abuse</w:t>
      </w:r>
      <w:proofErr w:type="gramEnd"/>
      <w:r w:rsidRPr="000A6A8D">
        <w:rPr>
          <w:rFonts w:ascii="Arial" w:hAnsi="Arial" w:cs="Arial"/>
          <w:bCs/>
        </w:rPr>
        <w:t xml:space="preserve"> and neglect.</w:t>
      </w:r>
    </w:p>
    <w:p w14:paraId="78062AF5" w14:textId="2158C0CB" w:rsidR="008416FD" w:rsidRPr="000A6A8D" w:rsidRDefault="008416FD" w:rsidP="008416FD">
      <w:pPr>
        <w:rPr>
          <w:rFonts w:ascii="Arial" w:hAnsi="Arial" w:cs="Arial"/>
          <w:bCs/>
        </w:rPr>
      </w:pPr>
      <w:r w:rsidRPr="000A6A8D">
        <w:rPr>
          <w:rFonts w:ascii="Arial" w:hAnsi="Arial" w:cs="Arial"/>
          <w:bCs/>
        </w:rPr>
        <w:t xml:space="preserve">In our sector, we understand it to mean protecting people, including children and </w:t>
      </w:r>
      <w:r w:rsidR="00766AE7" w:rsidRPr="000A6A8D">
        <w:rPr>
          <w:rFonts w:ascii="Arial" w:hAnsi="Arial" w:cs="Arial"/>
          <w:bCs/>
        </w:rPr>
        <w:t>at-risk</w:t>
      </w:r>
      <w:r w:rsidRPr="000A6A8D">
        <w:rPr>
          <w:rFonts w:ascii="Arial" w:hAnsi="Arial" w:cs="Arial"/>
          <w:bCs/>
        </w:rPr>
        <w:t xml:space="preserve"> adults, from harm that arises from </w:t>
      </w:r>
      <w:proofErr w:type="gramStart"/>
      <w:r w:rsidRPr="000A6A8D">
        <w:rPr>
          <w:rFonts w:ascii="Arial" w:hAnsi="Arial" w:cs="Arial"/>
          <w:bCs/>
        </w:rPr>
        <w:t>coming into contact with</w:t>
      </w:r>
      <w:proofErr w:type="gramEnd"/>
      <w:r w:rsidRPr="000A6A8D">
        <w:rPr>
          <w:rFonts w:ascii="Arial" w:hAnsi="Arial" w:cs="Arial"/>
          <w:bCs/>
        </w:rPr>
        <w:t xml:space="preserve"> our staff or programmes.</w:t>
      </w:r>
    </w:p>
    <w:p w14:paraId="04BA9C14" w14:textId="3D8A67F7" w:rsidR="00B07B50" w:rsidRPr="000A6A8D" w:rsidRDefault="00B07B50" w:rsidP="008416FD">
      <w:pPr>
        <w:rPr>
          <w:rFonts w:ascii="Arial" w:hAnsi="Arial" w:cs="Arial"/>
          <w:b/>
        </w:rPr>
      </w:pPr>
      <w:r w:rsidRPr="000A6A8D">
        <w:rPr>
          <w:rFonts w:ascii="Arial" w:hAnsi="Arial" w:cs="Arial"/>
          <w:b/>
        </w:rPr>
        <w:t>Policy Statement</w:t>
      </w:r>
    </w:p>
    <w:p w14:paraId="01C33C83" w14:textId="3C4FEFCA" w:rsidR="00B07B50" w:rsidRPr="000A6A8D" w:rsidRDefault="00221157" w:rsidP="008416FD">
      <w:pPr>
        <w:rPr>
          <w:rFonts w:ascii="Arial" w:hAnsi="Arial" w:cs="Arial"/>
          <w:bCs/>
        </w:rPr>
      </w:pPr>
      <w:r w:rsidRPr="000A6A8D">
        <w:rPr>
          <w:rFonts w:ascii="Arial" w:hAnsi="Arial" w:cs="Arial"/>
          <w:bCs/>
        </w:rPr>
        <w:t xml:space="preserve">TDC believes that everyone we </w:t>
      </w:r>
      <w:proofErr w:type="gramStart"/>
      <w:r w:rsidRPr="000A6A8D">
        <w:rPr>
          <w:rFonts w:ascii="Arial" w:hAnsi="Arial" w:cs="Arial"/>
          <w:bCs/>
        </w:rPr>
        <w:t>come into contact with</w:t>
      </w:r>
      <w:proofErr w:type="gramEnd"/>
      <w:r w:rsidRPr="000A6A8D">
        <w:rPr>
          <w:rFonts w:ascii="Arial" w:hAnsi="Arial" w:cs="Arial"/>
          <w:bCs/>
        </w:rPr>
        <w:t>, regardless of age, gender identity, disability, sexual orientation or ethnic origin has the right to be protected from all forms of harm, abuse, neglect and exploitation. TDC will not tolerate abuse and exploitation by staff or associated personnel.</w:t>
      </w:r>
    </w:p>
    <w:p w14:paraId="61AEDD2A" w14:textId="47E9DC1B" w:rsidR="0092098D" w:rsidRPr="000A6A8D" w:rsidRDefault="0092098D" w:rsidP="008416FD">
      <w:pPr>
        <w:rPr>
          <w:rFonts w:ascii="Arial" w:hAnsi="Arial" w:cs="Arial"/>
          <w:bCs/>
        </w:rPr>
      </w:pPr>
      <w:r w:rsidRPr="000A6A8D">
        <w:rPr>
          <w:rFonts w:ascii="Arial" w:hAnsi="Arial" w:cs="Arial"/>
          <w:bCs/>
        </w:rPr>
        <w:t>This policy will address the following areas of safeguarding as appropriate: child safeguarding; adult safeguarding; protection from sexual exploitation and abuse. These key areas of safeguarding may have different policies and procedures associated with them.</w:t>
      </w:r>
    </w:p>
    <w:p w14:paraId="71ADC6EE" w14:textId="08040694" w:rsidR="00C518A9" w:rsidRPr="000A6A8D" w:rsidRDefault="00C518A9" w:rsidP="008416FD">
      <w:pPr>
        <w:rPr>
          <w:rFonts w:ascii="Arial" w:hAnsi="Arial" w:cs="Arial"/>
          <w:bCs/>
        </w:rPr>
      </w:pPr>
      <w:r w:rsidRPr="000A6A8D">
        <w:rPr>
          <w:rFonts w:ascii="Arial" w:hAnsi="Arial" w:cs="Arial"/>
          <w:bCs/>
        </w:rPr>
        <w:t>TDC commits to addressing safeguarding throughout its work through the three pillars of prevention, reporting and response.</w:t>
      </w:r>
    </w:p>
    <w:p w14:paraId="1D7D0D25" w14:textId="5E9BDC6D" w:rsidR="00C518A9" w:rsidRPr="000A6A8D" w:rsidRDefault="00C518A9" w:rsidP="008416FD">
      <w:pPr>
        <w:rPr>
          <w:rFonts w:ascii="Arial" w:hAnsi="Arial" w:cs="Arial"/>
          <w:bCs/>
        </w:rPr>
      </w:pPr>
      <w:r w:rsidRPr="000A6A8D">
        <w:rPr>
          <w:rFonts w:ascii="Arial" w:hAnsi="Arial" w:cs="Arial"/>
          <w:bCs/>
        </w:rPr>
        <w:t>Prevention</w:t>
      </w:r>
    </w:p>
    <w:p w14:paraId="1C643238" w14:textId="4C1F71EE" w:rsidR="00C518A9" w:rsidRPr="000A6A8D" w:rsidRDefault="00F230F6" w:rsidP="008416FD">
      <w:pPr>
        <w:rPr>
          <w:rFonts w:ascii="Arial" w:hAnsi="Arial" w:cs="Arial"/>
          <w:bCs/>
        </w:rPr>
      </w:pPr>
      <w:r w:rsidRPr="000A6A8D">
        <w:rPr>
          <w:rFonts w:ascii="Arial" w:hAnsi="Arial" w:cs="Arial"/>
          <w:bCs/>
        </w:rPr>
        <w:t>Titan Development Centre will:</w:t>
      </w:r>
    </w:p>
    <w:p w14:paraId="6D6290FF" w14:textId="2E71606B" w:rsidR="00F230F6" w:rsidRPr="000A6A8D" w:rsidRDefault="00F230F6" w:rsidP="00317B07">
      <w:pPr>
        <w:pStyle w:val="ListParagraph"/>
        <w:numPr>
          <w:ilvl w:val="0"/>
          <w:numId w:val="36"/>
        </w:numPr>
        <w:rPr>
          <w:rFonts w:ascii="Arial" w:hAnsi="Arial" w:cs="Arial"/>
          <w:bCs/>
          <w:sz w:val="22"/>
          <w:szCs w:val="22"/>
        </w:rPr>
      </w:pPr>
      <w:r w:rsidRPr="000A6A8D">
        <w:rPr>
          <w:rFonts w:ascii="Arial" w:hAnsi="Arial" w:cs="Arial"/>
          <w:bCs/>
          <w:sz w:val="22"/>
          <w:szCs w:val="22"/>
        </w:rPr>
        <w:t>Ensure that all staff have ac</w:t>
      </w:r>
      <w:r w:rsidR="00317B07" w:rsidRPr="000A6A8D">
        <w:rPr>
          <w:rFonts w:ascii="Arial" w:hAnsi="Arial" w:cs="Arial"/>
          <w:bCs/>
          <w:sz w:val="22"/>
          <w:szCs w:val="22"/>
        </w:rPr>
        <w:t xml:space="preserve">cess to, are familiar with and know their responsibilities within this </w:t>
      </w:r>
      <w:proofErr w:type="gramStart"/>
      <w:r w:rsidR="00317B07" w:rsidRPr="000A6A8D">
        <w:rPr>
          <w:rFonts w:ascii="Arial" w:hAnsi="Arial" w:cs="Arial"/>
          <w:bCs/>
          <w:sz w:val="22"/>
          <w:szCs w:val="22"/>
        </w:rPr>
        <w:t>policy;</w:t>
      </w:r>
      <w:proofErr w:type="gramEnd"/>
    </w:p>
    <w:p w14:paraId="4E8CA2CA" w14:textId="7C09AACF" w:rsidR="00317B07" w:rsidRPr="000A6A8D" w:rsidRDefault="00317B07" w:rsidP="00317B07">
      <w:pPr>
        <w:pStyle w:val="ListParagraph"/>
        <w:numPr>
          <w:ilvl w:val="0"/>
          <w:numId w:val="36"/>
        </w:numPr>
        <w:rPr>
          <w:rFonts w:ascii="Arial" w:hAnsi="Arial" w:cs="Arial"/>
          <w:bCs/>
          <w:sz w:val="22"/>
          <w:szCs w:val="22"/>
        </w:rPr>
      </w:pPr>
      <w:r w:rsidRPr="000A6A8D">
        <w:rPr>
          <w:rFonts w:ascii="Arial" w:hAnsi="Arial" w:cs="Arial"/>
          <w:bCs/>
          <w:sz w:val="22"/>
          <w:szCs w:val="22"/>
        </w:rPr>
        <w:t xml:space="preserve">Design and undertake all </w:t>
      </w:r>
      <w:proofErr w:type="spellStart"/>
      <w:r w:rsidRPr="000A6A8D">
        <w:rPr>
          <w:rFonts w:ascii="Arial" w:hAnsi="Arial" w:cs="Arial"/>
          <w:bCs/>
          <w:sz w:val="22"/>
          <w:szCs w:val="22"/>
        </w:rPr>
        <w:t>it’s</w:t>
      </w:r>
      <w:proofErr w:type="spellEnd"/>
      <w:r w:rsidRPr="000A6A8D">
        <w:rPr>
          <w:rFonts w:ascii="Arial" w:hAnsi="Arial" w:cs="Arial"/>
          <w:bCs/>
          <w:sz w:val="22"/>
          <w:szCs w:val="22"/>
        </w:rPr>
        <w:t xml:space="preserve"> programmes and activities in a way that protects people from any risk of harm that may arise from their </w:t>
      </w:r>
      <w:proofErr w:type="gramStart"/>
      <w:r w:rsidRPr="000A6A8D">
        <w:rPr>
          <w:rFonts w:ascii="Arial" w:hAnsi="Arial" w:cs="Arial"/>
          <w:bCs/>
          <w:sz w:val="22"/>
          <w:szCs w:val="22"/>
        </w:rPr>
        <w:t>coming into contact with</w:t>
      </w:r>
      <w:proofErr w:type="gramEnd"/>
      <w:r w:rsidRPr="000A6A8D">
        <w:rPr>
          <w:rFonts w:ascii="Arial" w:hAnsi="Arial" w:cs="Arial"/>
          <w:bCs/>
          <w:sz w:val="22"/>
          <w:szCs w:val="22"/>
        </w:rPr>
        <w:t xml:space="preserve"> TDC. This includes the way in which information about individuals on our programmes is gathered and </w:t>
      </w:r>
      <w:proofErr w:type="gramStart"/>
      <w:r w:rsidRPr="000A6A8D">
        <w:rPr>
          <w:rFonts w:ascii="Arial" w:hAnsi="Arial" w:cs="Arial"/>
          <w:bCs/>
          <w:sz w:val="22"/>
          <w:szCs w:val="22"/>
        </w:rPr>
        <w:t>communicated;</w:t>
      </w:r>
      <w:proofErr w:type="gramEnd"/>
    </w:p>
    <w:p w14:paraId="19EABD5D" w14:textId="6BC38DC7" w:rsidR="00317B07" w:rsidRPr="000A6A8D" w:rsidRDefault="00317B07" w:rsidP="00317B07">
      <w:pPr>
        <w:pStyle w:val="ListParagraph"/>
        <w:numPr>
          <w:ilvl w:val="0"/>
          <w:numId w:val="36"/>
        </w:numPr>
        <w:rPr>
          <w:rFonts w:ascii="Arial" w:hAnsi="Arial" w:cs="Arial"/>
          <w:bCs/>
          <w:sz w:val="22"/>
          <w:szCs w:val="22"/>
        </w:rPr>
      </w:pPr>
      <w:r w:rsidRPr="000A6A8D">
        <w:rPr>
          <w:rFonts w:ascii="Arial" w:hAnsi="Arial" w:cs="Arial"/>
          <w:bCs/>
          <w:sz w:val="22"/>
          <w:szCs w:val="22"/>
        </w:rPr>
        <w:lastRenderedPageBreak/>
        <w:t xml:space="preserve">Implement stringent safeguarding procedures when recruiting, managing and deploying staff and associated </w:t>
      </w:r>
      <w:proofErr w:type="gramStart"/>
      <w:r w:rsidRPr="000A6A8D">
        <w:rPr>
          <w:rFonts w:ascii="Arial" w:hAnsi="Arial" w:cs="Arial"/>
          <w:bCs/>
          <w:sz w:val="22"/>
          <w:szCs w:val="22"/>
        </w:rPr>
        <w:t>personnel;</w:t>
      </w:r>
      <w:proofErr w:type="gramEnd"/>
    </w:p>
    <w:p w14:paraId="4822F145" w14:textId="012AD1D7" w:rsidR="00882786" w:rsidRPr="000A6A8D" w:rsidRDefault="00882786" w:rsidP="00317B07">
      <w:pPr>
        <w:pStyle w:val="ListParagraph"/>
        <w:numPr>
          <w:ilvl w:val="0"/>
          <w:numId w:val="36"/>
        </w:numPr>
        <w:rPr>
          <w:rFonts w:ascii="Arial" w:hAnsi="Arial" w:cs="Arial"/>
          <w:bCs/>
          <w:sz w:val="22"/>
          <w:szCs w:val="22"/>
        </w:rPr>
      </w:pPr>
      <w:r w:rsidRPr="000A6A8D">
        <w:rPr>
          <w:rFonts w:ascii="Arial" w:hAnsi="Arial" w:cs="Arial"/>
          <w:bCs/>
          <w:sz w:val="22"/>
          <w:szCs w:val="22"/>
        </w:rPr>
        <w:t xml:space="preserve">Ensure staff receive training on safeguarding at a level commensurate with their role in the </w:t>
      </w:r>
      <w:proofErr w:type="gramStart"/>
      <w:r w:rsidRPr="000A6A8D">
        <w:rPr>
          <w:rFonts w:ascii="Arial" w:hAnsi="Arial" w:cs="Arial"/>
          <w:bCs/>
          <w:sz w:val="22"/>
          <w:szCs w:val="22"/>
        </w:rPr>
        <w:t>organisation;</w:t>
      </w:r>
      <w:proofErr w:type="gramEnd"/>
    </w:p>
    <w:p w14:paraId="7C8A61BB" w14:textId="1F3ECE82" w:rsidR="00317B07" w:rsidRPr="000A6A8D" w:rsidRDefault="00317B07" w:rsidP="00317B07">
      <w:pPr>
        <w:pStyle w:val="ListParagraph"/>
        <w:numPr>
          <w:ilvl w:val="0"/>
          <w:numId w:val="36"/>
        </w:numPr>
        <w:rPr>
          <w:rFonts w:ascii="Arial" w:hAnsi="Arial" w:cs="Arial"/>
          <w:bCs/>
          <w:sz w:val="22"/>
          <w:szCs w:val="22"/>
        </w:rPr>
      </w:pPr>
      <w:r w:rsidRPr="000A6A8D">
        <w:rPr>
          <w:rFonts w:ascii="Arial" w:hAnsi="Arial" w:cs="Arial"/>
          <w:bCs/>
          <w:sz w:val="22"/>
          <w:szCs w:val="22"/>
        </w:rPr>
        <w:t>Follow up on reports of safeguarding concerns promptly and according to due process.</w:t>
      </w:r>
    </w:p>
    <w:p w14:paraId="47850706" w14:textId="62C0C7B8" w:rsidR="00317B07" w:rsidRPr="000A6A8D" w:rsidRDefault="00317B07" w:rsidP="00317B07">
      <w:pPr>
        <w:rPr>
          <w:rFonts w:ascii="Arial" w:hAnsi="Arial" w:cs="Arial"/>
          <w:bCs/>
        </w:rPr>
      </w:pPr>
    </w:p>
    <w:p w14:paraId="18BADAE7" w14:textId="57B52A77" w:rsidR="00882786" w:rsidRPr="000A6A8D" w:rsidRDefault="00882786" w:rsidP="00317B07">
      <w:pPr>
        <w:rPr>
          <w:rFonts w:ascii="Arial" w:hAnsi="Arial" w:cs="Arial"/>
          <w:bCs/>
        </w:rPr>
      </w:pPr>
      <w:r w:rsidRPr="000A6A8D">
        <w:rPr>
          <w:rFonts w:ascii="Arial" w:hAnsi="Arial" w:cs="Arial"/>
          <w:bCs/>
        </w:rPr>
        <w:t>Child Safeguarding Responsibilities</w:t>
      </w:r>
    </w:p>
    <w:p w14:paraId="5C2B0EF7" w14:textId="41B67A45" w:rsidR="00882786" w:rsidRPr="000A6A8D" w:rsidRDefault="00882786" w:rsidP="00317B07">
      <w:pPr>
        <w:rPr>
          <w:rFonts w:ascii="Arial" w:hAnsi="Arial" w:cs="Arial"/>
          <w:bCs/>
        </w:rPr>
      </w:pPr>
      <w:r w:rsidRPr="000A6A8D">
        <w:rPr>
          <w:rFonts w:ascii="Arial" w:hAnsi="Arial" w:cs="Arial"/>
          <w:bCs/>
        </w:rPr>
        <w:t>TDC staff and associated personnel must not:</w:t>
      </w:r>
    </w:p>
    <w:p w14:paraId="107D84C9" w14:textId="2839971C" w:rsidR="00882786" w:rsidRPr="000A6A8D" w:rsidRDefault="00882786" w:rsidP="00882786">
      <w:pPr>
        <w:pStyle w:val="ListParagraph"/>
        <w:numPr>
          <w:ilvl w:val="0"/>
          <w:numId w:val="37"/>
        </w:numPr>
        <w:rPr>
          <w:rFonts w:ascii="Arial" w:hAnsi="Arial" w:cs="Arial"/>
          <w:bCs/>
          <w:sz w:val="22"/>
          <w:szCs w:val="22"/>
        </w:rPr>
      </w:pPr>
      <w:r w:rsidRPr="000A6A8D">
        <w:rPr>
          <w:rFonts w:ascii="Arial" w:hAnsi="Arial" w:cs="Arial"/>
          <w:bCs/>
          <w:sz w:val="22"/>
          <w:szCs w:val="22"/>
        </w:rPr>
        <w:t xml:space="preserve">Engage in sexual activity with anyone under the age </w:t>
      </w:r>
      <w:r w:rsidR="000D0452" w:rsidRPr="000A6A8D">
        <w:rPr>
          <w:rFonts w:ascii="Arial" w:hAnsi="Arial" w:cs="Arial"/>
          <w:bCs/>
          <w:sz w:val="22"/>
          <w:szCs w:val="22"/>
        </w:rPr>
        <w:t xml:space="preserve">of </w:t>
      </w:r>
      <w:proofErr w:type="gramStart"/>
      <w:r w:rsidR="000D0452" w:rsidRPr="000A6A8D">
        <w:rPr>
          <w:rFonts w:ascii="Arial" w:hAnsi="Arial" w:cs="Arial"/>
          <w:bCs/>
          <w:sz w:val="22"/>
          <w:szCs w:val="22"/>
        </w:rPr>
        <w:t>18;</w:t>
      </w:r>
      <w:proofErr w:type="gramEnd"/>
    </w:p>
    <w:p w14:paraId="4466D148" w14:textId="234D0000" w:rsidR="000D0452" w:rsidRPr="000A6A8D" w:rsidRDefault="000D0452" w:rsidP="00882786">
      <w:pPr>
        <w:pStyle w:val="ListParagraph"/>
        <w:numPr>
          <w:ilvl w:val="0"/>
          <w:numId w:val="37"/>
        </w:numPr>
        <w:rPr>
          <w:rFonts w:ascii="Arial" w:hAnsi="Arial" w:cs="Arial"/>
          <w:bCs/>
          <w:sz w:val="22"/>
          <w:szCs w:val="22"/>
        </w:rPr>
      </w:pPr>
      <w:r w:rsidRPr="000A6A8D">
        <w:rPr>
          <w:rFonts w:ascii="Arial" w:hAnsi="Arial" w:cs="Arial"/>
          <w:bCs/>
          <w:sz w:val="22"/>
          <w:szCs w:val="22"/>
        </w:rPr>
        <w:t xml:space="preserve">Sexually abuse or exploit </w:t>
      </w:r>
      <w:proofErr w:type="gramStart"/>
      <w:r w:rsidRPr="000A6A8D">
        <w:rPr>
          <w:rFonts w:ascii="Arial" w:hAnsi="Arial" w:cs="Arial"/>
          <w:bCs/>
          <w:sz w:val="22"/>
          <w:szCs w:val="22"/>
        </w:rPr>
        <w:t>children;</w:t>
      </w:r>
      <w:proofErr w:type="gramEnd"/>
    </w:p>
    <w:p w14:paraId="5C05B32D" w14:textId="4CE6B5AA" w:rsidR="000D0452" w:rsidRPr="000A6A8D" w:rsidRDefault="000D0452" w:rsidP="00882786">
      <w:pPr>
        <w:pStyle w:val="ListParagraph"/>
        <w:numPr>
          <w:ilvl w:val="0"/>
          <w:numId w:val="37"/>
        </w:numPr>
        <w:rPr>
          <w:rFonts w:ascii="Arial" w:hAnsi="Arial" w:cs="Arial"/>
          <w:bCs/>
          <w:sz w:val="22"/>
          <w:szCs w:val="22"/>
        </w:rPr>
      </w:pPr>
      <w:r w:rsidRPr="000A6A8D">
        <w:rPr>
          <w:rFonts w:ascii="Arial" w:hAnsi="Arial" w:cs="Arial"/>
          <w:bCs/>
          <w:sz w:val="22"/>
          <w:szCs w:val="22"/>
        </w:rPr>
        <w:t xml:space="preserve">Subject a child to physical, emotional or psychological abuse or </w:t>
      </w:r>
      <w:proofErr w:type="gramStart"/>
      <w:r w:rsidRPr="000A6A8D">
        <w:rPr>
          <w:rFonts w:ascii="Arial" w:hAnsi="Arial" w:cs="Arial"/>
          <w:bCs/>
          <w:sz w:val="22"/>
          <w:szCs w:val="22"/>
        </w:rPr>
        <w:t>neglect;</w:t>
      </w:r>
      <w:proofErr w:type="gramEnd"/>
    </w:p>
    <w:p w14:paraId="49D407EF" w14:textId="44730987" w:rsidR="000D0452" w:rsidRPr="000A6A8D" w:rsidRDefault="000D0452" w:rsidP="00882786">
      <w:pPr>
        <w:pStyle w:val="ListParagraph"/>
        <w:numPr>
          <w:ilvl w:val="0"/>
          <w:numId w:val="37"/>
        </w:numPr>
        <w:rPr>
          <w:rFonts w:ascii="Arial" w:hAnsi="Arial" w:cs="Arial"/>
          <w:bCs/>
          <w:sz w:val="22"/>
          <w:szCs w:val="22"/>
        </w:rPr>
      </w:pPr>
      <w:r w:rsidRPr="000A6A8D">
        <w:rPr>
          <w:rFonts w:ascii="Arial" w:hAnsi="Arial" w:cs="Arial"/>
          <w:bCs/>
          <w:sz w:val="22"/>
          <w:szCs w:val="22"/>
        </w:rPr>
        <w:t>Engage in any commercially exploitative activities with children including child labour or trafficking.</w:t>
      </w:r>
    </w:p>
    <w:p w14:paraId="0C415EAE" w14:textId="06D6795B" w:rsidR="000D0452" w:rsidRPr="000A6A8D" w:rsidRDefault="000D0452" w:rsidP="000D0452">
      <w:pPr>
        <w:rPr>
          <w:rFonts w:ascii="Arial" w:hAnsi="Arial" w:cs="Arial"/>
          <w:bCs/>
        </w:rPr>
      </w:pPr>
    </w:p>
    <w:p w14:paraId="6CFA45C3" w14:textId="2130B660" w:rsidR="000D0452" w:rsidRPr="000A6A8D" w:rsidRDefault="000D0452" w:rsidP="000D0452">
      <w:pPr>
        <w:rPr>
          <w:rFonts w:ascii="Arial" w:hAnsi="Arial" w:cs="Arial"/>
          <w:bCs/>
        </w:rPr>
      </w:pPr>
      <w:r w:rsidRPr="000A6A8D">
        <w:rPr>
          <w:rFonts w:ascii="Arial" w:hAnsi="Arial" w:cs="Arial"/>
          <w:bCs/>
        </w:rPr>
        <w:t>Adult Safeguarding Responsibilities</w:t>
      </w:r>
    </w:p>
    <w:p w14:paraId="64D135C6" w14:textId="49FEBACC" w:rsidR="000D0452" w:rsidRPr="000A6A8D" w:rsidRDefault="000D0452" w:rsidP="000D0452">
      <w:pPr>
        <w:rPr>
          <w:rFonts w:ascii="Arial" w:hAnsi="Arial" w:cs="Arial"/>
          <w:bCs/>
        </w:rPr>
      </w:pPr>
      <w:r w:rsidRPr="000A6A8D">
        <w:rPr>
          <w:rFonts w:ascii="Arial" w:hAnsi="Arial" w:cs="Arial"/>
          <w:bCs/>
        </w:rPr>
        <w:t>TDC staff and associated personnel must not:</w:t>
      </w:r>
    </w:p>
    <w:p w14:paraId="4C50F721" w14:textId="08CB149E" w:rsidR="000D0452" w:rsidRPr="000A6A8D" w:rsidRDefault="000D0452" w:rsidP="000D0452">
      <w:pPr>
        <w:pStyle w:val="ListParagraph"/>
        <w:numPr>
          <w:ilvl w:val="0"/>
          <w:numId w:val="38"/>
        </w:numPr>
        <w:rPr>
          <w:rFonts w:ascii="Arial" w:hAnsi="Arial" w:cs="Arial"/>
          <w:bCs/>
          <w:sz w:val="22"/>
          <w:szCs w:val="22"/>
        </w:rPr>
      </w:pPr>
      <w:r w:rsidRPr="000A6A8D">
        <w:rPr>
          <w:rFonts w:ascii="Arial" w:hAnsi="Arial" w:cs="Arial"/>
          <w:bCs/>
          <w:sz w:val="22"/>
          <w:szCs w:val="22"/>
        </w:rPr>
        <w:t xml:space="preserve">Sexually abuse or exploit at risk </w:t>
      </w:r>
      <w:proofErr w:type="gramStart"/>
      <w:r w:rsidRPr="000A6A8D">
        <w:rPr>
          <w:rFonts w:ascii="Arial" w:hAnsi="Arial" w:cs="Arial"/>
          <w:bCs/>
          <w:sz w:val="22"/>
          <w:szCs w:val="22"/>
        </w:rPr>
        <w:t>adults;</w:t>
      </w:r>
      <w:proofErr w:type="gramEnd"/>
    </w:p>
    <w:p w14:paraId="71E29B0E" w14:textId="0BC5B987" w:rsidR="000D0452" w:rsidRPr="000A6A8D" w:rsidRDefault="000D0452" w:rsidP="000D0452">
      <w:pPr>
        <w:pStyle w:val="ListParagraph"/>
        <w:numPr>
          <w:ilvl w:val="0"/>
          <w:numId w:val="38"/>
        </w:numPr>
        <w:rPr>
          <w:rFonts w:ascii="Arial" w:hAnsi="Arial" w:cs="Arial"/>
          <w:bCs/>
          <w:sz w:val="22"/>
          <w:szCs w:val="22"/>
        </w:rPr>
      </w:pPr>
      <w:r w:rsidRPr="000A6A8D">
        <w:rPr>
          <w:rFonts w:ascii="Arial" w:hAnsi="Arial" w:cs="Arial"/>
          <w:bCs/>
          <w:sz w:val="22"/>
          <w:szCs w:val="22"/>
        </w:rPr>
        <w:t xml:space="preserve">Subject an </w:t>
      </w:r>
      <w:proofErr w:type="gramStart"/>
      <w:r w:rsidRPr="000A6A8D">
        <w:rPr>
          <w:rFonts w:ascii="Arial" w:hAnsi="Arial" w:cs="Arial"/>
          <w:bCs/>
          <w:sz w:val="22"/>
          <w:szCs w:val="22"/>
        </w:rPr>
        <w:t>at risk</w:t>
      </w:r>
      <w:proofErr w:type="gramEnd"/>
      <w:r w:rsidRPr="000A6A8D">
        <w:rPr>
          <w:rFonts w:ascii="Arial" w:hAnsi="Arial" w:cs="Arial"/>
          <w:bCs/>
          <w:sz w:val="22"/>
          <w:szCs w:val="22"/>
        </w:rPr>
        <w:t xml:space="preserve"> adult to physical, emotional or psychological abuse or neglect.</w:t>
      </w:r>
    </w:p>
    <w:p w14:paraId="3B6B307B" w14:textId="23446AF5" w:rsidR="000D0452" w:rsidRPr="000A6A8D" w:rsidRDefault="000D0452" w:rsidP="000D0452">
      <w:pPr>
        <w:rPr>
          <w:rFonts w:ascii="Arial" w:hAnsi="Arial" w:cs="Arial"/>
          <w:bCs/>
        </w:rPr>
      </w:pPr>
    </w:p>
    <w:p w14:paraId="12C7FE04" w14:textId="72FB13D7" w:rsidR="000D0452" w:rsidRPr="000A6A8D" w:rsidRDefault="000D0452" w:rsidP="000D0452">
      <w:pPr>
        <w:rPr>
          <w:rFonts w:ascii="Arial" w:hAnsi="Arial" w:cs="Arial"/>
          <w:bCs/>
        </w:rPr>
      </w:pPr>
      <w:r w:rsidRPr="000A6A8D">
        <w:rPr>
          <w:rFonts w:ascii="Arial" w:hAnsi="Arial" w:cs="Arial"/>
          <w:bCs/>
        </w:rPr>
        <w:t>Protection from sexual exploitation and abuse</w:t>
      </w:r>
    </w:p>
    <w:p w14:paraId="25351FFC" w14:textId="01214B4C" w:rsidR="000D0452" w:rsidRPr="000A6A8D" w:rsidRDefault="000D0452" w:rsidP="000D0452">
      <w:pPr>
        <w:rPr>
          <w:rFonts w:ascii="Arial" w:hAnsi="Arial" w:cs="Arial"/>
          <w:bCs/>
        </w:rPr>
      </w:pPr>
      <w:r w:rsidRPr="000A6A8D">
        <w:rPr>
          <w:rFonts w:ascii="Arial" w:hAnsi="Arial" w:cs="Arial"/>
          <w:bCs/>
        </w:rPr>
        <w:t>TDC staff and associated personnel must not:</w:t>
      </w:r>
    </w:p>
    <w:p w14:paraId="75525D0D" w14:textId="6948E7AB" w:rsidR="000D0452" w:rsidRPr="000A6A8D" w:rsidRDefault="000D0452" w:rsidP="000D0452">
      <w:pPr>
        <w:pStyle w:val="ListParagraph"/>
        <w:numPr>
          <w:ilvl w:val="0"/>
          <w:numId w:val="39"/>
        </w:numPr>
        <w:rPr>
          <w:rFonts w:ascii="Arial" w:hAnsi="Arial" w:cs="Arial"/>
          <w:bCs/>
          <w:sz w:val="22"/>
          <w:szCs w:val="22"/>
        </w:rPr>
      </w:pPr>
      <w:r w:rsidRPr="000A6A8D">
        <w:rPr>
          <w:rFonts w:ascii="Arial" w:hAnsi="Arial" w:cs="Arial"/>
          <w:bCs/>
          <w:sz w:val="22"/>
          <w:szCs w:val="22"/>
        </w:rPr>
        <w:t xml:space="preserve">Exchange money, employment, goods or services for sexual </w:t>
      </w:r>
      <w:proofErr w:type="gramStart"/>
      <w:r w:rsidRPr="000A6A8D">
        <w:rPr>
          <w:rFonts w:ascii="Arial" w:hAnsi="Arial" w:cs="Arial"/>
          <w:bCs/>
          <w:sz w:val="22"/>
          <w:szCs w:val="22"/>
        </w:rPr>
        <w:t>activity;</w:t>
      </w:r>
      <w:proofErr w:type="gramEnd"/>
    </w:p>
    <w:p w14:paraId="618EF823" w14:textId="77777777" w:rsidR="00317B07" w:rsidRPr="000A6A8D" w:rsidRDefault="00317B07" w:rsidP="008416FD">
      <w:pPr>
        <w:rPr>
          <w:rFonts w:ascii="Arial" w:hAnsi="Arial" w:cs="Arial"/>
          <w:bCs/>
        </w:rPr>
      </w:pPr>
    </w:p>
    <w:p w14:paraId="016384DF" w14:textId="77777777" w:rsidR="00313533" w:rsidRPr="000A6A8D" w:rsidRDefault="00313533"/>
    <w:p w14:paraId="1E3FD5A6" w14:textId="77777777" w:rsidR="00AF397F" w:rsidRPr="000A6A8D" w:rsidRDefault="00AF397F"/>
    <w:p w14:paraId="5B0D3FC5" w14:textId="77777777" w:rsidR="00AF397F" w:rsidRPr="000A6A8D" w:rsidRDefault="00AF397F"/>
    <w:p w14:paraId="26544E8C" w14:textId="77777777" w:rsidR="00AF397F" w:rsidRPr="000A6A8D" w:rsidRDefault="00AF397F"/>
    <w:p w14:paraId="0B560C81" w14:textId="77777777" w:rsidR="00AF397F" w:rsidRPr="000A6A8D" w:rsidRDefault="00AF397F"/>
    <w:p w14:paraId="7F2A7AD0" w14:textId="77777777" w:rsidR="00AF397F" w:rsidRPr="000A6A8D" w:rsidRDefault="00AF397F"/>
    <w:p w14:paraId="1BB6887B" w14:textId="77777777" w:rsidR="00AF397F" w:rsidRPr="000A6A8D" w:rsidRDefault="00AF397F"/>
    <w:p w14:paraId="449EA788" w14:textId="77777777" w:rsidR="00AF397F" w:rsidRPr="000A6A8D" w:rsidRDefault="00AF397F"/>
    <w:p w14:paraId="71E3333F" w14:textId="77777777" w:rsidR="00771A3D" w:rsidRPr="000A6A8D" w:rsidRDefault="00771A3D"/>
    <w:p w14:paraId="158DE5E0" w14:textId="77777777" w:rsidR="00AF397F" w:rsidRPr="000A6A8D" w:rsidRDefault="00AF397F"/>
    <w:p w14:paraId="1CA299FB" w14:textId="2BB13F93" w:rsidR="00AF397F" w:rsidRPr="00313533" w:rsidRDefault="00AF397F" w:rsidP="00AF397F">
      <w:pPr>
        <w:pStyle w:val="Heading1"/>
      </w:pPr>
      <w:bookmarkStart w:id="23" w:name="_Toc236991542"/>
      <w:bookmarkStart w:id="24" w:name="_Toc133164561"/>
      <w:r>
        <w:lastRenderedPageBreak/>
        <w:t>Equal Opportunities, Equality and Diversity Policy</w:t>
      </w:r>
      <w:bookmarkEnd w:id="23"/>
      <w:bookmarkEnd w:id="24"/>
    </w:p>
    <w:p w14:paraId="1AA312CD" w14:textId="77777777" w:rsidR="00AF397F" w:rsidRPr="000A6A8D" w:rsidRDefault="00AF397F" w:rsidP="00AF397F"/>
    <w:p w14:paraId="7D14F3B2" w14:textId="3431F205" w:rsidR="00AF397F" w:rsidRPr="000A6A8D" w:rsidRDefault="00AF397F" w:rsidP="00771A3D">
      <w:pPr>
        <w:pStyle w:val="Heading2"/>
        <w:spacing w:before="120" w:after="120"/>
        <w:rPr>
          <w:i w:val="0"/>
          <w:iCs w:val="0"/>
          <w:sz w:val="22"/>
          <w:szCs w:val="22"/>
        </w:rPr>
      </w:pPr>
      <w:bookmarkStart w:id="25" w:name="_Toc316400406"/>
      <w:bookmarkStart w:id="26" w:name="_Toc236991543"/>
      <w:bookmarkStart w:id="27" w:name="_Toc133164562"/>
      <w:r w:rsidRPr="000A6A8D">
        <w:rPr>
          <w:i w:val="0"/>
          <w:iCs w:val="0"/>
          <w:sz w:val="22"/>
          <w:szCs w:val="22"/>
        </w:rPr>
        <w:t>E</w:t>
      </w:r>
      <w:bookmarkEnd w:id="25"/>
      <w:r w:rsidRPr="000A6A8D">
        <w:rPr>
          <w:i w:val="0"/>
          <w:iCs w:val="0"/>
          <w:sz w:val="22"/>
          <w:szCs w:val="22"/>
        </w:rPr>
        <w:t>qual Opportunities Policy</w:t>
      </w:r>
      <w:bookmarkEnd w:id="26"/>
      <w:bookmarkEnd w:id="27"/>
    </w:p>
    <w:p w14:paraId="27D600D5" w14:textId="77777777" w:rsidR="00AF397F" w:rsidRPr="000A6A8D" w:rsidRDefault="00AF397F" w:rsidP="00771A3D">
      <w:pPr>
        <w:pStyle w:val="ListParagraph"/>
        <w:spacing w:before="120" w:after="120"/>
        <w:ind w:left="0" w:right="-120"/>
        <w:rPr>
          <w:rFonts w:ascii="Arial" w:hAnsi="Arial" w:cs="Arial"/>
          <w:sz w:val="22"/>
          <w:szCs w:val="22"/>
        </w:rPr>
      </w:pPr>
      <w:r w:rsidRPr="000A6A8D">
        <w:rPr>
          <w:rFonts w:ascii="Arial" w:hAnsi="Arial" w:cs="Arial"/>
          <w:sz w:val="22"/>
          <w:szCs w:val="22"/>
        </w:rPr>
        <w:t>The Company is committed to being an equal opportunity employer and firmly believes in treating all employees and job applicants fairly and equally.</w:t>
      </w:r>
    </w:p>
    <w:p w14:paraId="57EAA6F2" w14:textId="77777777" w:rsidR="00AF397F" w:rsidRPr="000A6A8D" w:rsidRDefault="00AF397F" w:rsidP="00771A3D">
      <w:pPr>
        <w:spacing w:before="120" w:after="120"/>
        <w:ind w:left="720" w:right="-120" w:hanging="720"/>
        <w:rPr>
          <w:rFonts w:ascii="Arial" w:hAnsi="Arial" w:cs="Arial"/>
          <w:b/>
        </w:rPr>
      </w:pPr>
      <w:r w:rsidRPr="000A6A8D">
        <w:rPr>
          <w:rFonts w:ascii="Arial" w:hAnsi="Arial" w:cs="Arial"/>
          <w:b/>
        </w:rPr>
        <w:t>Commitment</w:t>
      </w:r>
    </w:p>
    <w:p w14:paraId="60137B43" w14:textId="7B1E86A6" w:rsidR="00AF397F" w:rsidRPr="000A6A8D" w:rsidRDefault="00AF397F" w:rsidP="00771A3D">
      <w:pPr>
        <w:pStyle w:val="ListParagraph"/>
        <w:tabs>
          <w:tab w:val="left" w:pos="1440"/>
        </w:tabs>
        <w:spacing w:before="120" w:after="120"/>
        <w:ind w:left="0" w:right="-120"/>
        <w:contextualSpacing w:val="0"/>
        <w:rPr>
          <w:rFonts w:ascii="Arial" w:hAnsi="Arial" w:cs="Arial"/>
          <w:sz w:val="22"/>
          <w:szCs w:val="22"/>
        </w:rPr>
      </w:pPr>
      <w:r w:rsidRPr="000A6A8D">
        <w:rPr>
          <w:rFonts w:ascii="Arial" w:hAnsi="Arial" w:cs="Arial"/>
          <w:sz w:val="22"/>
          <w:szCs w:val="22"/>
        </w:rPr>
        <w:t xml:space="preserve">As such the Company will do its best to only evaluate employees and job applicants </w:t>
      </w:r>
      <w:proofErr w:type="gramStart"/>
      <w:r w:rsidRPr="000A6A8D">
        <w:rPr>
          <w:rFonts w:ascii="Arial" w:hAnsi="Arial" w:cs="Arial"/>
          <w:sz w:val="22"/>
          <w:szCs w:val="22"/>
        </w:rPr>
        <w:t>on the basis of</w:t>
      </w:r>
      <w:proofErr w:type="gramEnd"/>
      <w:r w:rsidRPr="000A6A8D">
        <w:rPr>
          <w:rFonts w:ascii="Arial" w:hAnsi="Arial" w:cs="Arial"/>
          <w:sz w:val="22"/>
          <w:szCs w:val="22"/>
        </w:rPr>
        <w:t xml:space="preserve"> their ability, competencies, experience and qualifications when making decisions regarding promotions, training and employment.  At no point will factors (known as protected characteristics) regarding race, colour, ethnic origin, nationality, national origin, religion or belief, sex, sexual orientation, gender reassignment, age, pregnancy, maternity, marital or civil partnership status or disability be a part of any such decisions.</w:t>
      </w:r>
    </w:p>
    <w:p w14:paraId="666CA203" w14:textId="5D209087" w:rsidR="00AF397F" w:rsidRPr="000A6A8D" w:rsidRDefault="00AF397F" w:rsidP="00771A3D">
      <w:pPr>
        <w:pStyle w:val="ListParagraph"/>
        <w:tabs>
          <w:tab w:val="left" w:pos="1440"/>
        </w:tabs>
        <w:spacing w:before="120" w:after="120"/>
        <w:ind w:left="0" w:right="-115"/>
        <w:contextualSpacing w:val="0"/>
        <w:rPr>
          <w:rFonts w:ascii="Arial" w:hAnsi="Arial" w:cs="Arial"/>
          <w:sz w:val="22"/>
          <w:szCs w:val="22"/>
        </w:rPr>
      </w:pPr>
      <w:r w:rsidRPr="000A6A8D">
        <w:rPr>
          <w:rFonts w:ascii="Arial" w:hAnsi="Arial" w:cs="Arial"/>
          <w:sz w:val="22"/>
          <w:szCs w:val="22"/>
        </w:rPr>
        <w:t>The Company will do its best to ensure that the working environment is free from bullying and harassment of any kind.  Particularly in relation to factors regarding race, colour, ethnic origin, nationality, national origin, religion or belief, sex, sexual orientation, gender reassignment, age, pregnancy, maternity, marital or civil partnership status or disability.</w:t>
      </w:r>
    </w:p>
    <w:p w14:paraId="709043C6" w14:textId="45557F8E" w:rsidR="00AF397F" w:rsidRPr="000A6A8D" w:rsidRDefault="00C76DE2" w:rsidP="00771A3D">
      <w:pPr>
        <w:pStyle w:val="ListParagraph"/>
        <w:tabs>
          <w:tab w:val="left" w:pos="1440"/>
        </w:tabs>
        <w:spacing w:before="120" w:after="120"/>
        <w:ind w:left="0" w:right="-115"/>
        <w:contextualSpacing w:val="0"/>
        <w:rPr>
          <w:rFonts w:ascii="Arial" w:hAnsi="Arial" w:cs="Arial"/>
          <w:sz w:val="22"/>
          <w:szCs w:val="22"/>
        </w:rPr>
      </w:pPr>
      <w:r w:rsidRPr="000A6A8D">
        <w:rPr>
          <w:rFonts w:ascii="Arial" w:hAnsi="Arial" w:cs="Arial"/>
          <w:sz w:val="22"/>
          <w:szCs w:val="22"/>
        </w:rPr>
        <w:t>E</w:t>
      </w:r>
      <w:r w:rsidR="00AF397F" w:rsidRPr="000A6A8D">
        <w:rPr>
          <w:rFonts w:ascii="Arial" w:hAnsi="Arial" w:cs="Arial"/>
          <w:sz w:val="22"/>
          <w:szCs w:val="22"/>
        </w:rPr>
        <w:t>mployee</w:t>
      </w:r>
      <w:r w:rsidRPr="000A6A8D">
        <w:rPr>
          <w:rFonts w:ascii="Arial" w:hAnsi="Arial" w:cs="Arial"/>
          <w:sz w:val="22"/>
          <w:szCs w:val="22"/>
        </w:rPr>
        <w:t>s, associated service providers and all visitors to the Company’s premises or those attending training or activities arranged by or facilitated by the Company</w:t>
      </w:r>
      <w:r w:rsidR="00AF397F" w:rsidRPr="000A6A8D">
        <w:rPr>
          <w:rFonts w:ascii="Arial" w:hAnsi="Arial" w:cs="Arial"/>
          <w:sz w:val="22"/>
          <w:szCs w:val="22"/>
        </w:rPr>
        <w:t xml:space="preserve"> are obliged to uphold the elements of t</w:t>
      </w:r>
      <w:r w:rsidR="00303F65" w:rsidRPr="000A6A8D">
        <w:rPr>
          <w:rFonts w:ascii="Arial" w:hAnsi="Arial" w:cs="Arial"/>
          <w:sz w:val="22"/>
          <w:szCs w:val="22"/>
        </w:rPr>
        <w:t xml:space="preserve">his policy </w:t>
      </w:r>
      <w:proofErr w:type="gramStart"/>
      <w:r w:rsidR="00303F65" w:rsidRPr="000A6A8D">
        <w:rPr>
          <w:rFonts w:ascii="Arial" w:hAnsi="Arial" w:cs="Arial"/>
          <w:sz w:val="22"/>
          <w:szCs w:val="22"/>
        </w:rPr>
        <w:t>in order to</w:t>
      </w:r>
      <w:proofErr w:type="gramEnd"/>
      <w:r w:rsidR="00303F65" w:rsidRPr="000A6A8D">
        <w:rPr>
          <w:rFonts w:ascii="Arial" w:hAnsi="Arial" w:cs="Arial"/>
          <w:sz w:val="22"/>
          <w:szCs w:val="22"/>
        </w:rPr>
        <w:t xml:space="preserve"> play their</w:t>
      </w:r>
      <w:r w:rsidR="00AF397F" w:rsidRPr="000A6A8D">
        <w:rPr>
          <w:rFonts w:ascii="Arial" w:hAnsi="Arial" w:cs="Arial"/>
          <w:sz w:val="22"/>
          <w:szCs w:val="22"/>
        </w:rPr>
        <w:t xml:space="preserve"> part in making sure that the workplace is free from discrimination, bullying or harassment.</w:t>
      </w:r>
    </w:p>
    <w:p w14:paraId="6984F857" w14:textId="7C0B55BB" w:rsidR="00AF397F" w:rsidRPr="000A6A8D" w:rsidRDefault="00AF397F" w:rsidP="00771A3D">
      <w:pPr>
        <w:tabs>
          <w:tab w:val="left" w:pos="1440"/>
        </w:tabs>
        <w:spacing w:before="120" w:after="120"/>
        <w:ind w:right="-115"/>
        <w:rPr>
          <w:rFonts w:ascii="Arial" w:hAnsi="Arial" w:cs="Arial"/>
        </w:rPr>
      </w:pPr>
      <w:r w:rsidRPr="000A6A8D">
        <w:rPr>
          <w:rFonts w:ascii="Arial" w:hAnsi="Arial" w:cs="Arial"/>
        </w:rPr>
        <w:t xml:space="preserve">The Company will not tolerate any act of bullying or harassment from its employees, clients, </w:t>
      </w:r>
      <w:proofErr w:type="gramStart"/>
      <w:r w:rsidRPr="000A6A8D">
        <w:rPr>
          <w:rFonts w:ascii="Arial" w:hAnsi="Arial" w:cs="Arial"/>
        </w:rPr>
        <w:t>suppliers</w:t>
      </w:r>
      <w:proofErr w:type="gramEnd"/>
      <w:r w:rsidRPr="000A6A8D">
        <w:rPr>
          <w:rFonts w:ascii="Arial" w:hAnsi="Arial" w:cs="Arial"/>
        </w:rPr>
        <w:t xml:space="preserve"> or other parties who interact with the business.</w:t>
      </w:r>
    </w:p>
    <w:p w14:paraId="2D3813B9" w14:textId="77777777" w:rsidR="00AF397F" w:rsidRPr="000A6A8D" w:rsidRDefault="00AF397F" w:rsidP="00771A3D">
      <w:pPr>
        <w:spacing w:before="120" w:after="120"/>
        <w:ind w:left="720" w:right="-115"/>
        <w:rPr>
          <w:rFonts w:ascii="Arial" w:hAnsi="Arial" w:cs="Arial"/>
          <w:b/>
        </w:rPr>
      </w:pPr>
    </w:p>
    <w:p w14:paraId="5B596C2F" w14:textId="77777777" w:rsidR="00AF397F" w:rsidRPr="000A6A8D" w:rsidRDefault="00AF397F" w:rsidP="00771A3D">
      <w:pPr>
        <w:spacing w:before="120" w:after="120"/>
        <w:ind w:right="-115"/>
        <w:rPr>
          <w:rFonts w:ascii="Arial" w:hAnsi="Arial" w:cs="Arial"/>
          <w:b/>
        </w:rPr>
      </w:pPr>
      <w:r w:rsidRPr="000A6A8D">
        <w:rPr>
          <w:rFonts w:ascii="Arial" w:hAnsi="Arial" w:cs="Arial"/>
          <w:b/>
        </w:rPr>
        <w:t>Consequences of action</w:t>
      </w:r>
    </w:p>
    <w:p w14:paraId="109827F6" w14:textId="3E8E9A7D" w:rsidR="00AF397F" w:rsidRPr="000A6A8D" w:rsidRDefault="00AF397F" w:rsidP="00771A3D">
      <w:pPr>
        <w:pStyle w:val="ListParagraph"/>
        <w:spacing w:before="120" w:after="120"/>
        <w:ind w:left="0" w:right="-115"/>
        <w:contextualSpacing w:val="0"/>
        <w:rPr>
          <w:rFonts w:ascii="Arial" w:hAnsi="Arial" w:cs="Arial"/>
          <w:sz w:val="22"/>
          <w:szCs w:val="22"/>
        </w:rPr>
      </w:pPr>
      <w:r w:rsidRPr="000A6A8D">
        <w:rPr>
          <w:rFonts w:ascii="Arial" w:hAnsi="Arial" w:cs="Arial"/>
          <w:sz w:val="22"/>
          <w:szCs w:val="22"/>
        </w:rPr>
        <w:t xml:space="preserve">If an employee is found to have bullied, harassed or discriminated against an employee or potential employee the matter will be treated seriously and dealt with as potential gross misconduct under the disciplinary procedure. </w:t>
      </w:r>
      <w:r w:rsidR="00303F65" w:rsidRPr="000A6A8D">
        <w:rPr>
          <w:rFonts w:ascii="Arial" w:hAnsi="Arial" w:cs="Arial"/>
          <w:sz w:val="22"/>
          <w:szCs w:val="22"/>
        </w:rPr>
        <w:t>Service providers found to have breached this policy will have their service provision suspended further to investigation by the Company. Visitors or those attending Company staged events or training who have been found to breach this policy will be suspended and removed from the specified provision that they are attending.</w:t>
      </w:r>
    </w:p>
    <w:p w14:paraId="3841B686" w14:textId="331B6F6E" w:rsidR="00AF397F" w:rsidRPr="000A6A8D" w:rsidRDefault="00AF397F" w:rsidP="00771A3D">
      <w:pPr>
        <w:pStyle w:val="ListParagraph"/>
        <w:spacing w:before="120" w:after="120"/>
        <w:ind w:left="0" w:right="-115"/>
        <w:contextualSpacing w:val="0"/>
        <w:rPr>
          <w:rFonts w:ascii="Arial" w:hAnsi="Arial" w:cs="Arial"/>
          <w:b/>
          <w:sz w:val="22"/>
          <w:szCs w:val="22"/>
        </w:rPr>
      </w:pPr>
      <w:r w:rsidRPr="000A6A8D">
        <w:rPr>
          <w:rFonts w:ascii="Arial" w:hAnsi="Arial" w:cs="Arial"/>
          <w:sz w:val="22"/>
          <w:szCs w:val="22"/>
        </w:rPr>
        <w:t xml:space="preserve">You should also be aware that committing an act of </w:t>
      </w:r>
      <w:r w:rsidR="00303F65" w:rsidRPr="000A6A8D">
        <w:rPr>
          <w:rFonts w:ascii="Arial" w:hAnsi="Arial" w:cs="Arial"/>
          <w:sz w:val="22"/>
          <w:szCs w:val="22"/>
        </w:rPr>
        <w:t>discrimination or harassment might</w:t>
      </w:r>
      <w:r w:rsidRPr="000A6A8D">
        <w:rPr>
          <w:rFonts w:ascii="Arial" w:hAnsi="Arial" w:cs="Arial"/>
          <w:sz w:val="22"/>
          <w:szCs w:val="22"/>
        </w:rPr>
        <w:t xml:space="preserve"> result in a civil case being brought against you and that acts of serious harassment can also be regarded as a criminal offence.</w:t>
      </w:r>
    </w:p>
    <w:p w14:paraId="4C040853" w14:textId="3DF550B8" w:rsidR="00AF397F" w:rsidRPr="000A6A8D" w:rsidRDefault="00AF397F" w:rsidP="00771A3D">
      <w:pPr>
        <w:pStyle w:val="Style"/>
        <w:tabs>
          <w:tab w:val="left" w:pos="-567"/>
          <w:tab w:val="left" w:pos="1440"/>
        </w:tabs>
        <w:spacing w:before="120" w:after="120"/>
        <w:ind w:right="-115"/>
        <w:rPr>
          <w:sz w:val="22"/>
          <w:szCs w:val="22"/>
        </w:rPr>
      </w:pPr>
      <w:r w:rsidRPr="000A6A8D">
        <w:rPr>
          <w:sz w:val="22"/>
          <w:szCs w:val="22"/>
        </w:rPr>
        <w:t xml:space="preserve">You have a responsibility to report any issue of suspected discrimination, bullying or harassment to </w:t>
      </w:r>
      <w:r w:rsidRPr="000A6A8D">
        <w:rPr>
          <w:sz w:val="22"/>
          <w:szCs w:val="22"/>
          <w:lang w:val="en-US"/>
        </w:rPr>
        <w:t>the office</w:t>
      </w:r>
      <w:r w:rsidRPr="000A6A8D">
        <w:rPr>
          <w:sz w:val="22"/>
          <w:szCs w:val="22"/>
        </w:rPr>
        <w:t>.  It is not appropriate to become involved in the situation or to discriminate against a fellow employee who has made an allegation or had allegations made against them. Management will deal with it appropriately.</w:t>
      </w:r>
    </w:p>
    <w:p w14:paraId="4EDA5B61" w14:textId="77777777" w:rsidR="00771A3D" w:rsidRPr="000A6A8D" w:rsidRDefault="00771A3D" w:rsidP="00771A3D">
      <w:pPr>
        <w:pStyle w:val="Style"/>
        <w:tabs>
          <w:tab w:val="left" w:pos="-567"/>
          <w:tab w:val="left" w:pos="1440"/>
        </w:tabs>
        <w:spacing w:before="120" w:after="120"/>
        <w:ind w:right="-115"/>
        <w:rPr>
          <w:sz w:val="22"/>
          <w:szCs w:val="22"/>
        </w:rPr>
      </w:pPr>
    </w:p>
    <w:p w14:paraId="51C0233B" w14:textId="77777777" w:rsidR="00AF397F" w:rsidRPr="000A6A8D" w:rsidRDefault="00AF397F" w:rsidP="00771A3D">
      <w:pPr>
        <w:pStyle w:val="Style"/>
        <w:tabs>
          <w:tab w:val="left" w:pos="-567"/>
          <w:tab w:val="left" w:pos="720"/>
        </w:tabs>
        <w:spacing w:before="120" w:after="120"/>
        <w:ind w:left="1440" w:right="-115" w:hanging="720"/>
        <w:rPr>
          <w:b/>
          <w:bCs/>
          <w:sz w:val="22"/>
          <w:szCs w:val="22"/>
        </w:rPr>
      </w:pPr>
    </w:p>
    <w:p w14:paraId="27549560" w14:textId="3C0E4C46" w:rsidR="00AF397F" w:rsidRPr="000A6A8D" w:rsidRDefault="00AF397F" w:rsidP="00771A3D">
      <w:pPr>
        <w:pStyle w:val="Style"/>
        <w:tabs>
          <w:tab w:val="left" w:pos="-567"/>
          <w:tab w:val="left" w:pos="720"/>
        </w:tabs>
        <w:spacing w:before="120" w:after="120"/>
        <w:ind w:right="-115"/>
        <w:rPr>
          <w:b/>
          <w:bCs/>
          <w:sz w:val="22"/>
          <w:szCs w:val="22"/>
        </w:rPr>
      </w:pPr>
      <w:r w:rsidRPr="000A6A8D">
        <w:rPr>
          <w:b/>
          <w:bCs/>
          <w:sz w:val="22"/>
          <w:szCs w:val="22"/>
        </w:rPr>
        <w:t xml:space="preserve">There are 2 types of </w:t>
      </w:r>
      <w:proofErr w:type="gramStart"/>
      <w:r w:rsidRPr="000A6A8D">
        <w:rPr>
          <w:b/>
          <w:bCs/>
          <w:sz w:val="22"/>
          <w:szCs w:val="22"/>
        </w:rPr>
        <w:t>discrimination</w:t>
      </w:r>
      <w:proofErr w:type="gramEnd"/>
    </w:p>
    <w:p w14:paraId="72F34895" w14:textId="0B90F871" w:rsidR="00AF397F" w:rsidRPr="000A6A8D" w:rsidRDefault="00AF397F" w:rsidP="00771A3D">
      <w:pPr>
        <w:pStyle w:val="Style"/>
        <w:tabs>
          <w:tab w:val="left" w:pos="-567"/>
        </w:tabs>
        <w:spacing w:before="120" w:after="120"/>
        <w:ind w:right="-115"/>
        <w:rPr>
          <w:iCs/>
          <w:sz w:val="22"/>
          <w:szCs w:val="22"/>
        </w:rPr>
      </w:pPr>
      <w:r w:rsidRPr="000A6A8D">
        <w:rPr>
          <w:b/>
          <w:iCs/>
          <w:sz w:val="22"/>
          <w:szCs w:val="22"/>
        </w:rPr>
        <w:t>Direct discrimination</w:t>
      </w:r>
    </w:p>
    <w:p w14:paraId="7A346B9E" w14:textId="5397C6D0" w:rsidR="00AF397F" w:rsidRPr="000A6A8D" w:rsidRDefault="00AF397F" w:rsidP="00771A3D">
      <w:pPr>
        <w:pStyle w:val="Style"/>
        <w:tabs>
          <w:tab w:val="left" w:pos="-567"/>
        </w:tabs>
        <w:spacing w:before="120" w:after="120"/>
        <w:ind w:right="-115"/>
        <w:rPr>
          <w:sz w:val="22"/>
          <w:szCs w:val="22"/>
        </w:rPr>
      </w:pPr>
      <w:r w:rsidRPr="000A6A8D">
        <w:rPr>
          <w:sz w:val="22"/>
          <w:szCs w:val="22"/>
        </w:rPr>
        <w:t>Is where someone’s employment, promotion or training is put at a disadvantage based on one or more of the factors listed above. This may happen intentionally or unintentionally.</w:t>
      </w:r>
    </w:p>
    <w:p w14:paraId="48119764" w14:textId="77777777" w:rsidR="00AF397F" w:rsidRPr="000A6A8D" w:rsidRDefault="00AF397F" w:rsidP="00771A3D">
      <w:pPr>
        <w:pStyle w:val="Style"/>
        <w:tabs>
          <w:tab w:val="left" w:pos="-567"/>
        </w:tabs>
        <w:spacing w:before="120" w:after="120"/>
        <w:ind w:right="-115"/>
        <w:rPr>
          <w:sz w:val="22"/>
          <w:szCs w:val="22"/>
        </w:rPr>
      </w:pPr>
      <w:r w:rsidRPr="000A6A8D">
        <w:rPr>
          <w:sz w:val="22"/>
          <w:szCs w:val="22"/>
        </w:rPr>
        <w:lastRenderedPageBreak/>
        <w:t xml:space="preserve">This also applies if the discrimination is in relation to a protected characteristic of a third party who is connected to the individual and if it a perception that the individual has a protected characteristic – </w:t>
      </w:r>
      <w:proofErr w:type="gramStart"/>
      <w:r w:rsidRPr="000A6A8D">
        <w:rPr>
          <w:sz w:val="22"/>
          <w:szCs w:val="22"/>
        </w:rPr>
        <w:t>whether or not</w:t>
      </w:r>
      <w:proofErr w:type="gramEnd"/>
      <w:r w:rsidRPr="000A6A8D">
        <w:rPr>
          <w:sz w:val="22"/>
          <w:szCs w:val="22"/>
        </w:rPr>
        <w:t xml:space="preserve"> they do or don’t.</w:t>
      </w:r>
    </w:p>
    <w:p w14:paraId="65E9AF11" w14:textId="77777777" w:rsidR="00AF397F" w:rsidRPr="000A6A8D" w:rsidRDefault="00AF397F" w:rsidP="00771A3D">
      <w:pPr>
        <w:pStyle w:val="Style"/>
        <w:tabs>
          <w:tab w:val="left" w:pos="-567"/>
        </w:tabs>
        <w:spacing w:before="120" w:after="120"/>
        <w:ind w:right="-115"/>
        <w:rPr>
          <w:sz w:val="22"/>
          <w:szCs w:val="22"/>
        </w:rPr>
      </w:pPr>
      <w:r w:rsidRPr="000A6A8D">
        <w:rPr>
          <w:b/>
          <w:iCs/>
          <w:sz w:val="22"/>
          <w:szCs w:val="22"/>
        </w:rPr>
        <w:t>Indirect discrimination</w:t>
      </w:r>
    </w:p>
    <w:p w14:paraId="50EE13EA" w14:textId="00B30982" w:rsidR="00AF397F" w:rsidRPr="000A6A8D" w:rsidRDefault="00AF397F" w:rsidP="00771A3D">
      <w:pPr>
        <w:pStyle w:val="Style"/>
        <w:tabs>
          <w:tab w:val="left" w:pos="-567"/>
        </w:tabs>
        <w:spacing w:before="120" w:after="120"/>
        <w:ind w:right="-115"/>
        <w:rPr>
          <w:sz w:val="22"/>
          <w:szCs w:val="22"/>
        </w:rPr>
      </w:pPr>
      <w:r w:rsidRPr="000A6A8D">
        <w:rPr>
          <w:sz w:val="22"/>
          <w:szCs w:val="22"/>
        </w:rPr>
        <w:t xml:space="preserve">Is where someone’s employment is subject to unjustified provision, criteria or practices which </w:t>
      </w:r>
      <w:proofErr w:type="gramStart"/>
      <w:r w:rsidRPr="000A6A8D">
        <w:rPr>
          <w:sz w:val="22"/>
          <w:szCs w:val="22"/>
        </w:rPr>
        <w:t>e.g.</w:t>
      </w:r>
      <w:proofErr w:type="gramEnd"/>
      <w:r w:rsidRPr="000A6A8D">
        <w:rPr>
          <w:sz w:val="22"/>
          <w:szCs w:val="22"/>
        </w:rPr>
        <w:t xml:space="preserve"> someone with a disability would find more difficult to meet.</w:t>
      </w:r>
    </w:p>
    <w:p w14:paraId="587ED1B2" w14:textId="6F8081F0" w:rsidR="00AF397F" w:rsidRPr="000A6A8D" w:rsidRDefault="00AF397F" w:rsidP="00771A3D">
      <w:pPr>
        <w:pStyle w:val="Style"/>
        <w:tabs>
          <w:tab w:val="left" w:pos="-567"/>
        </w:tabs>
        <w:spacing w:before="120" w:after="120"/>
        <w:ind w:right="-115"/>
        <w:rPr>
          <w:sz w:val="22"/>
          <w:szCs w:val="22"/>
        </w:rPr>
      </w:pPr>
      <w:r w:rsidRPr="000A6A8D">
        <w:rPr>
          <w:sz w:val="22"/>
          <w:szCs w:val="22"/>
        </w:rPr>
        <w:t xml:space="preserve">Such provision, criteria or practice may appear to be </w:t>
      </w:r>
      <w:proofErr w:type="gramStart"/>
      <w:r w:rsidRPr="000A6A8D">
        <w:rPr>
          <w:sz w:val="22"/>
          <w:szCs w:val="22"/>
        </w:rPr>
        <w:t>fair</w:t>
      </w:r>
      <w:proofErr w:type="gramEnd"/>
      <w:r w:rsidRPr="000A6A8D">
        <w:rPr>
          <w:sz w:val="22"/>
          <w:szCs w:val="22"/>
        </w:rPr>
        <w:t xml:space="preserve"> but a lot of thought must go into each area to ensure that you don’t unwittingly discriminate.</w:t>
      </w:r>
    </w:p>
    <w:p w14:paraId="143F83C4" w14:textId="77777777" w:rsidR="00AF397F" w:rsidRPr="000A6A8D" w:rsidRDefault="00AF397F" w:rsidP="00771A3D">
      <w:pPr>
        <w:pStyle w:val="Style"/>
        <w:spacing w:before="120" w:after="120"/>
        <w:ind w:left="720" w:right="-115" w:hanging="720"/>
        <w:rPr>
          <w:b/>
          <w:sz w:val="22"/>
          <w:szCs w:val="22"/>
        </w:rPr>
      </w:pPr>
      <w:r w:rsidRPr="000A6A8D">
        <w:rPr>
          <w:b/>
          <w:sz w:val="22"/>
          <w:szCs w:val="22"/>
        </w:rPr>
        <w:t>Action</w:t>
      </w:r>
    </w:p>
    <w:p w14:paraId="21B67CCD" w14:textId="6BE16FBE" w:rsidR="000A6A8D" w:rsidRDefault="00AF397F" w:rsidP="000A6A8D">
      <w:pPr>
        <w:pStyle w:val="Style"/>
        <w:tabs>
          <w:tab w:val="left" w:pos="1440"/>
        </w:tabs>
        <w:spacing w:before="120" w:after="120"/>
        <w:ind w:right="-115"/>
        <w:rPr>
          <w:sz w:val="22"/>
          <w:szCs w:val="22"/>
        </w:rPr>
      </w:pPr>
      <w:r w:rsidRPr="000A6A8D">
        <w:rPr>
          <w:sz w:val="22"/>
          <w:szCs w:val="22"/>
        </w:rPr>
        <w:t>You have a responsibility to do your utmost to uphold the non-discriminatory practices of the Company and, on the other hand, if you believe that you may have been discriminated against you should raise the matter through the</w:t>
      </w:r>
      <w:r w:rsidR="00D155C0" w:rsidRPr="000A6A8D">
        <w:rPr>
          <w:sz w:val="22"/>
          <w:szCs w:val="22"/>
        </w:rPr>
        <w:t xml:space="preserve"> Company's grievance procedure.</w:t>
      </w:r>
    </w:p>
    <w:p w14:paraId="128BBBCA" w14:textId="77777777" w:rsidR="000A6A8D" w:rsidRDefault="000A6A8D" w:rsidP="000A6A8D">
      <w:pPr>
        <w:pStyle w:val="Style"/>
        <w:tabs>
          <w:tab w:val="left" w:pos="1440"/>
        </w:tabs>
        <w:spacing w:before="120" w:after="120"/>
        <w:ind w:right="-115"/>
        <w:rPr>
          <w:sz w:val="22"/>
          <w:szCs w:val="22"/>
        </w:rPr>
      </w:pPr>
    </w:p>
    <w:p w14:paraId="19B4C535" w14:textId="77777777" w:rsidR="000A6A8D" w:rsidRDefault="000A6A8D" w:rsidP="000A6A8D">
      <w:pPr>
        <w:pStyle w:val="Style"/>
        <w:tabs>
          <w:tab w:val="left" w:pos="1440"/>
        </w:tabs>
        <w:spacing w:before="120" w:after="120"/>
        <w:ind w:right="-115"/>
        <w:rPr>
          <w:sz w:val="22"/>
          <w:szCs w:val="22"/>
        </w:rPr>
      </w:pPr>
    </w:p>
    <w:p w14:paraId="228DEB07" w14:textId="77777777" w:rsidR="000A6A8D" w:rsidRDefault="000A6A8D" w:rsidP="000A6A8D">
      <w:pPr>
        <w:pStyle w:val="Style"/>
        <w:tabs>
          <w:tab w:val="left" w:pos="1440"/>
        </w:tabs>
        <w:spacing w:before="120" w:after="120"/>
        <w:ind w:right="-115"/>
        <w:rPr>
          <w:sz w:val="22"/>
          <w:szCs w:val="22"/>
        </w:rPr>
      </w:pPr>
    </w:p>
    <w:p w14:paraId="3A8C458B" w14:textId="77777777" w:rsidR="000A6A8D" w:rsidRDefault="000A6A8D" w:rsidP="000A6A8D">
      <w:pPr>
        <w:pStyle w:val="Style"/>
        <w:tabs>
          <w:tab w:val="left" w:pos="1440"/>
        </w:tabs>
        <w:spacing w:before="120" w:after="120"/>
        <w:ind w:right="-115"/>
        <w:rPr>
          <w:sz w:val="22"/>
          <w:szCs w:val="22"/>
        </w:rPr>
      </w:pPr>
    </w:p>
    <w:p w14:paraId="7834784D" w14:textId="77777777" w:rsidR="000A6A8D" w:rsidRDefault="000A6A8D" w:rsidP="000A6A8D">
      <w:pPr>
        <w:pStyle w:val="Style"/>
        <w:tabs>
          <w:tab w:val="left" w:pos="1440"/>
        </w:tabs>
        <w:spacing w:before="120" w:after="120"/>
        <w:ind w:right="-115"/>
        <w:rPr>
          <w:sz w:val="22"/>
          <w:szCs w:val="22"/>
        </w:rPr>
      </w:pPr>
    </w:p>
    <w:p w14:paraId="394D37D2" w14:textId="77777777" w:rsidR="000A6A8D" w:rsidRDefault="000A6A8D" w:rsidP="000A6A8D">
      <w:pPr>
        <w:pStyle w:val="Style"/>
        <w:tabs>
          <w:tab w:val="left" w:pos="1440"/>
        </w:tabs>
        <w:spacing w:before="120" w:after="120"/>
        <w:ind w:right="-115"/>
        <w:rPr>
          <w:sz w:val="22"/>
          <w:szCs w:val="22"/>
        </w:rPr>
      </w:pPr>
    </w:p>
    <w:p w14:paraId="18224AB0" w14:textId="77777777" w:rsidR="000A6A8D" w:rsidRDefault="000A6A8D" w:rsidP="000A6A8D">
      <w:pPr>
        <w:pStyle w:val="Style"/>
        <w:tabs>
          <w:tab w:val="left" w:pos="1440"/>
        </w:tabs>
        <w:spacing w:before="120" w:after="120"/>
        <w:ind w:right="-115"/>
        <w:rPr>
          <w:sz w:val="22"/>
          <w:szCs w:val="22"/>
        </w:rPr>
      </w:pPr>
    </w:p>
    <w:p w14:paraId="3F02116E" w14:textId="77777777" w:rsidR="000A6A8D" w:rsidRDefault="000A6A8D" w:rsidP="000A6A8D">
      <w:pPr>
        <w:pStyle w:val="Style"/>
        <w:tabs>
          <w:tab w:val="left" w:pos="1440"/>
        </w:tabs>
        <w:spacing w:before="120" w:after="120"/>
        <w:ind w:right="-115"/>
        <w:rPr>
          <w:sz w:val="22"/>
          <w:szCs w:val="22"/>
        </w:rPr>
      </w:pPr>
    </w:p>
    <w:p w14:paraId="7CE5CC6B" w14:textId="77777777" w:rsidR="000A6A8D" w:rsidRDefault="000A6A8D" w:rsidP="000A6A8D">
      <w:pPr>
        <w:pStyle w:val="Style"/>
        <w:tabs>
          <w:tab w:val="left" w:pos="1440"/>
        </w:tabs>
        <w:spacing w:before="120" w:after="120"/>
        <w:ind w:right="-115"/>
        <w:rPr>
          <w:sz w:val="22"/>
          <w:szCs w:val="22"/>
        </w:rPr>
      </w:pPr>
    </w:p>
    <w:p w14:paraId="2F31E4B4" w14:textId="77777777" w:rsidR="000A6A8D" w:rsidRDefault="000A6A8D" w:rsidP="000A6A8D">
      <w:pPr>
        <w:pStyle w:val="Style"/>
        <w:tabs>
          <w:tab w:val="left" w:pos="1440"/>
        </w:tabs>
        <w:spacing w:before="120" w:after="120"/>
        <w:ind w:right="-115"/>
        <w:rPr>
          <w:sz w:val="22"/>
          <w:szCs w:val="22"/>
        </w:rPr>
      </w:pPr>
    </w:p>
    <w:p w14:paraId="5F9648AB" w14:textId="77777777" w:rsidR="000A6A8D" w:rsidRDefault="000A6A8D" w:rsidP="000A6A8D">
      <w:pPr>
        <w:pStyle w:val="Style"/>
        <w:tabs>
          <w:tab w:val="left" w:pos="1440"/>
        </w:tabs>
        <w:spacing w:before="120" w:after="120"/>
        <w:ind w:right="-115"/>
        <w:rPr>
          <w:sz w:val="22"/>
          <w:szCs w:val="22"/>
        </w:rPr>
      </w:pPr>
    </w:p>
    <w:p w14:paraId="66ACC783" w14:textId="77777777" w:rsidR="000A6A8D" w:rsidRDefault="000A6A8D" w:rsidP="000A6A8D">
      <w:pPr>
        <w:pStyle w:val="Style"/>
        <w:tabs>
          <w:tab w:val="left" w:pos="1440"/>
        </w:tabs>
        <w:spacing w:before="120" w:after="120"/>
        <w:ind w:right="-115"/>
        <w:rPr>
          <w:sz w:val="22"/>
          <w:szCs w:val="22"/>
        </w:rPr>
      </w:pPr>
    </w:p>
    <w:p w14:paraId="6F0F8C80" w14:textId="77777777" w:rsidR="000A6A8D" w:rsidRDefault="000A6A8D" w:rsidP="000A6A8D">
      <w:pPr>
        <w:pStyle w:val="Style"/>
        <w:tabs>
          <w:tab w:val="left" w:pos="1440"/>
        </w:tabs>
        <w:spacing w:before="120" w:after="120"/>
        <w:ind w:right="-115"/>
        <w:rPr>
          <w:sz w:val="22"/>
          <w:szCs w:val="22"/>
        </w:rPr>
      </w:pPr>
    </w:p>
    <w:p w14:paraId="5AE7B39F" w14:textId="77777777" w:rsidR="000A6A8D" w:rsidRDefault="000A6A8D" w:rsidP="000A6A8D">
      <w:pPr>
        <w:pStyle w:val="Style"/>
        <w:tabs>
          <w:tab w:val="left" w:pos="1440"/>
        </w:tabs>
        <w:spacing w:before="120" w:after="120"/>
        <w:ind w:right="-115"/>
        <w:rPr>
          <w:sz w:val="22"/>
          <w:szCs w:val="22"/>
        </w:rPr>
      </w:pPr>
    </w:p>
    <w:p w14:paraId="66AFD8AC" w14:textId="77777777" w:rsidR="000A6A8D" w:rsidRDefault="000A6A8D" w:rsidP="000A6A8D">
      <w:pPr>
        <w:pStyle w:val="Style"/>
        <w:tabs>
          <w:tab w:val="left" w:pos="1440"/>
        </w:tabs>
        <w:spacing w:before="120" w:after="120"/>
        <w:ind w:right="-115"/>
        <w:rPr>
          <w:sz w:val="22"/>
          <w:szCs w:val="22"/>
        </w:rPr>
      </w:pPr>
    </w:p>
    <w:p w14:paraId="53AE1D2B" w14:textId="77777777" w:rsidR="000A6A8D" w:rsidRDefault="000A6A8D" w:rsidP="000A6A8D">
      <w:pPr>
        <w:pStyle w:val="Style"/>
        <w:tabs>
          <w:tab w:val="left" w:pos="1440"/>
        </w:tabs>
        <w:spacing w:before="120" w:after="120"/>
        <w:ind w:right="-115"/>
        <w:rPr>
          <w:sz w:val="22"/>
          <w:szCs w:val="22"/>
        </w:rPr>
      </w:pPr>
    </w:p>
    <w:p w14:paraId="33DE9353" w14:textId="77777777" w:rsidR="000A6A8D" w:rsidRDefault="000A6A8D" w:rsidP="000A6A8D">
      <w:pPr>
        <w:pStyle w:val="Style"/>
        <w:tabs>
          <w:tab w:val="left" w:pos="1440"/>
        </w:tabs>
        <w:spacing w:before="120" w:after="120"/>
        <w:ind w:right="-115"/>
        <w:rPr>
          <w:sz w:val="22"/>
          <w:szCs w:val="22"/>
        </w:rPr>
      </w:pPr>
    </w:p>
    <w:p w14:paraId="69BAFD66" w14:textId="77777777" w:rsidR="000A6A8D" w:rsidRDefault="000A6A8D" w:rsidP="000A6A8D">
      <w:pPr>
        <w:pStyle w:val="Style"/>
        <w:tabs>
          <w:tab w:val="left" w:pos="1440"/>
        </w:tabs>
        <w:spacing w:before="120" w:after="120"/>
        <w:ind w:right="-115"/>
        <w:rPr>
          <w:sz w:val="22"/>
          <w:szCs w:val="22"/>
        </w:rPr>
      </w:pPr>
    </w:p>
    <w:p w14:paraId="758B9C2C" w14:textId="77777777" w:rsidR="000A6A8D" w:rsidRDefault="000A6A8D" w:rsidP="000A6A8D">
      <w:pPr>
        <w:pStyle w:val="Style"/>
        <w:tabs>
          <w:tab w:val="left" w:pos="1440"/>
        </w:tabs>
        <w:spacing w:before="120" w:after="120"/>
        <w:ind w:right="-115"/>
        <w:rPr>
          <w:sz w:val="22"/>
          <w:szCs w:val="22"/>
        </w:rPr>
      </w:pPr>
    </w:p>
    <w:p w14:paraId="164D2813" w14:textId="77777777" w:rsidR="000A6A8D" w:rsidRDefault="000A6A8D" w:rsidP="000A6A8D">
      <w:pPr>
        <w:pStyle w:val="Style"/>
        <w:tabs>
          <w:tab w:val="left" w:pos="1440"/>
        </w:tabs>
        <w:spacing w:before="120" w:after="120"/>
        <w:ind w:right="-115"/>
        <w:rPr>
          <w:sz w:val="22"/>
          <w:szCs w:val="22"/>
        </w:rPr>
      </w:pPr>
    </w:p>
    <w:p w14:paraId="0E5B0DC9" w14:textId="77777777" w:rsidR="000A6A8D" w:rsidRDefault="000A6A8D" w:rsidP="000A6A8D">
      <w:pPr>
        <w:pStyle w:val="Style"/>
        <w:tabs>
          <w:tab w:val="left" w:pos="1440"/>
        </w:tabs>
        <w:spacing w:before="120" w:after="120"/>
        <w:ind w:right="-115"/>
        <w:rPr>
          <w:sz w:val="22"/>
          <w:szCs w:val="22"/>
        </w:rPr>
      </w:pPr>
    </w:p>
    <w:p w14:paraId="07E7622E" w14:textId="77777777" w:rsidR="000A6A8D" w:rsidRDefault="000A6A8D" w:rsidP="000A6A8D">
      <w:pPr>
        <w:pStyle w:val="Style"/>
        <w:tabs>
          <w:tab w:val="left" w:pos="1440"/>
        </w:tabs>
        <w:spacing w:before="120" w:after="120"/>
        <w:ind w:right="-115"/>
        <w:rPr>
          <w:sz w:val="22"/>
          <w:szCs w:val="22"/>
        </w:rPr>
      </w:pPr>
    </w:p>
    <w:p w14:paraId="00DF0092" w14:textId="77777777" w:rsidR="000A6A8D" w:rsidRDefault="000A6A8D" w:rsidP="000A6A8D">
      <w:pPr>
        <w:pStyle w:val="Style"/>
        <w:tabs>
          <w:tab w:val="left" w:pos="1440"/>
        </w:tabs>
        <w:spacing w:before="120" w:after="120"/>
        <w:ind w:right="-115"/>
        <w:rPr>
          <w:sz w:val="22"/>
          <w:szCs w:val="22"/>
        </w:rPr>
      </w:pPr>
    </w:p>
    <w:p w14:paraId="68441A34" w14:textId="77777777" w:rsidR="000A6A8D" w:rsidRDefault="000A6A8D" w:rsidP="000A6A8D">
      <w:pPr>
        <w:pStyle w:val="Style"/>
        <w:tabs>
          <w:tab w:val="left" w:pos="1440"/>
        </w:tabs>
        <w:spacing w:before="120" w:after="120"/>
        <w:ind w:right="-115"/>
        <w:rPr>
          <w:sz w:val="22"/>
          <w:szCs w:val="22"/>
        </w:rPr>
      </w:pPr>
    </w:p>
    <w:p w14:paraId="1294138D" w14:textId="77777777" w:rsidR="000A6A8D" w:rsidRPr="000A6A8D" w:rsidRDefault="000A6A8D" w:rsidP="000A6A8D">
      <w:pPr>
        <w:pStyle w:val="Style"/>
        <w:tabs>
          <w:tab w:val="left" w:pos="1440"/>
        </w:tabs>
        <w:spacing w:before="120" w:after="120"/>
        <w:ind w:right="-115"/>
        <w:rPr>
          <w:sz w:val="22"/>
          <w:szCs w:val="22"/>
        </w:rPr>
      </w:pPr>
    </w:p>
    <w:p w14:paraId="23E97844" w14:textId="70DE92C5" w:rsidR="00B91520" w:rsidRDefault="00E176B5" w:rsidP="007C7193">
      <w:pPr>
        <w:pStyle w:val="Heading1"/>
      </w:pPr>
      <w:bookmarkStart w:id="28" w:name="_Toc133164563"/>
      <w:r>
        <w:lastRenderedPageBreak/>
        <w:t>Recognition/Accreditation of Prior Learning</w:t>
      </w:r>
      <w:bookmarkEnd w:id="28"/>
    </w:p>
    <w:p w14:paraId="3706EF04" w14:textId="77777777" w:rsidR="00E176B5" w:rsidRPr="000A6A8D" w:rsidRDefault="00E176B5" w:rsidP="00D155C0">
      <w:pPr>
        <w:pStyle w:val="Style"/>
        <w:tabs>
          <w:tab w:val="left" w:pos="1440"/>
        </w:tabs>
        <w:spacing w:before="120" w:after="120"/>
        <w:ind w:left="720" w:right="-115"/>
        <w:rPr>
          <w:sz w:val="22"/>
          <w:szCs w:val="22"/>
        </w:rPr>
      </w:pPr>
    </w:p>
    <w:p w14:paraId="0FEEF412" w14:textId="028D9BAF" w:rsidR="00E176B5" w:rsidRPr="000A6A8D" w:rsidRDefault="00E176B5" w:rsidP="00771A3D">
      <w:pPr>
        <w:pStyle w:val="Style"/>
        <w:tabs>
          <w:tab w:val="left" w:pos="1440"/>
        </w:tabs>
        <w:spacing w:before="120" w:after="120"/>
        <w:ind w:right="-115"/>
        <w:rPr>
          <w:sz w:val="22"/>
          <w:szCs w:val="22"/>
        </w:rPr>
      </w:pPr>
      <w:r w:rsidRPr="000A6A8D">
        <w:rPr>
          <w:sz w:val="22"/>
          <w:szCs w:val="22"/>
        </w:rPr>
        <w:t xml:space="preserve">As part of our commitment to quality assurance, </w:t>
      </w:r>
      <w:r w:rsidR="0092014C">
        <w:rPr>
          <w:sz w:val="22"/>
          <w:szCs w:val="22"/>
        </w:rPr>
        <w:t>Titan Development Centre</w:t>
      </w:r>
      <w:r w:rsidRPr="000A6A8D">
        <w:rPr>
          <w:sz w:val="22"/>
          <w:szCs w:val="22"/>
        </w:rPr>
        <w:t xml:space="preserve"> seeks to provide learners with guidance and support to help them achieve their learning and development goals while meeting any regulatory requirements.</w:t>
      </w:r>
    </w:p>
    <w:p w14:paraId="5D161255" w14:textId="77777777" w:rsidR="00E176B5" w:rsidRPr="000A6A8D" w:rsidRDefault="00E176B5" w:rsidP="00771A3D">
      <w:pPr>
        <w:pStyle w:val="Style"/>
        <w:tabs>
          <w:tab w:val="left" w:pos="1440"/>
        </w:tabs>
        <w:spacing w:before="120" w:after="120"/>
        <w:ind w:right="-115"/>
        <w:rPr>
          <w:sz w:val="22"/>
          <w:szCs w:val="22"/>
        </w:rPr>
      </w:pPr>
    </w:p>
    <w:p w14:paraId="0F0B47E2" w14:textId="23EB1E55" w:rsidR="00E176B5" w:rsidRPr="000A6A8D" w:rsidRDefault="00E176B5" w:rsidP="00771A3D">
      <w:pPr>
        <w:pStyle w:val="Style"/>
        <w:tabs>
          <w:tab w:val="left" w:pos="1440"/>
        </w:tabs>
        <w:spacing w:before="120" w:after="120"/>
        <w:ind w:right="-115"/>
        <w:rPr>
          <w:sz w:val="22"/>
          <w:szCs w:val="22"/>
        </w:rPr>
      </w:pPr>
      <w:r w:rsidRPr="000A6A8D">
        <w:rPr>
          <w:sz w:val="22"/>
          <w:szCs w:val="22"/>
        </w:rPr>
        <w:t xml:space="preserve">Our policies are reviewed on a regular basis to ensure that they remain fit for purpose. This policy concerns prior learning and recommends ways </w:t>
      </w:r>
      <w:r w:rsidR="0096712C" w:rsidRPr="000A6A8D">
        <w:rPr>
          <w:sz w:val="22"/>
          <w:szCs w:val="22"/>
        </w:rPr>
        <w:t>that a learner can meet any requirements while avoiding the repetition of learning and assessment.</w:t>
      </w:r>
    </w:p>
    <w:p w14:paraId="493C2884" w14:textId="77777777" w:rsidR="0096712C" w:rsidRPr="000A6A8D" w:rsidRDefault="0096712C" w:rsidP="00771A3D">
      <w:pPr>
        <w:pStyle w:val="Style"/>
        <w:tabs>
          <w:tab w:val="left" w:pos="1440"/>
        </w:tabs>
        <w:spacing w:before="120" w:after="120"/>
        <w:ind w:right="-115"/>
        <w:rPr>
          <w:sz w:val="22"/>
          <w:szCs w:val="22"/>
        </w:rPr>
      </w:pPr>
    </w:p>
    <w:p w14:paraId="0DF75635" w14:textId="4020B58B" w:rsidR="0096712C" w:rsidRPr="0092014C" w:rsidRDefault="0096712C" w:rsidP="00771A3D">
      <w:pPr>
        <w:pStyle w:val="Style"/>
        <w:tabs>
          <w:tab w:val="left" w:pos="1440"/>
        </w:tabs>
        <w:spacing w:before="120" w:after="120"/>
        <w:ind w:right="-115"/>
        <w:rPr>
          <w:b/>
          <w:bCs/>
          <w:sz w:val="22"/>
          <w:szCs w:val="22"/>
        </w:rPr>
      </w:pPr>
      <w:r w:rsidRPr="0092014C">
        <w:rPr>
          <w:b/>
          <w:bCs/>
          <w:sz w:val="22"/>
          <w:szCs w:val="22"/>
        </w:rPr>
        <w:t>Qualifications in Scope</w:t>
      </w:r>
    </w:p>
    <w:p w14:paraId="64B2F2FD" w14:textId="77777777" w:rsidR="0096712C" w:rsidRPr="000A6A8D" w:rsidRDefault="0096712C" w:rsidP="00771A3D">
      <w:pPr>
        <w:pStyle w:val="Style"/>
        <w:tabs>
          <w:tab w:val="left" w:pos="1440"/>
        </w:tabs>
        <w:spacing w:before="120" w:after="120"/>
        <w:ind w:right="-115"/>
        <w:rPr>
          <w:sz w:val="22"/>
          <w:szCs w:val="22"/>
        </w:rPr>
      </w:pPr>
    </w:p>
    <w:p w14:paraId="41E162F9" w14:textId="55C6CEE2" w:rsidR="0096712C" w:rsidRPr="000A6A8D" w:rsidRDefault="0096712C" w:rsidP="00771A3D">
      <w:pPr>
        <w:pStyle w:val="Style"/>
        <w:tabs>
          <w:tab w:val="left" w:pos="1440"/>
        </w:tabs>
        <w:spacing w:before="120" w:after="120"/>
        <w:ind w:right="-115"/>
        <w:rPr>
          <w:sz w:val="22"/>
          <w:szCs w:val="22"/>
        </w:rPr>
      </w:pPr>
      <w:r w:rsidRPr="000A6A8D">
        <w:rPr>
          <w:sz w:val="22"/>
          <w:szCs w:val="22"/>
        </w:rPr>
        <w:t>This policy applies to all qualifications being delivered by the Centre.</w:t>
      </w:r>
    </w:p>
    <w:p w14:paraId="2ACF3571" w14:textId="77777777" w:rsidR="0096712C" w:rsidRPr="000A6A8D" w:rsidRDefault="0096712C" w:rsidP="00771A3D">
      <w:pPr>
        <w:pStyle w:val="Style"/>
        <w:tabs>
          <w:tab w:val="left" w:pos="1440"/>
        </w:tabs>
        <w:spacing w:before="120" w:after="120"/>
        <w:ind w:right="-115"/>
        <w:rPr>
          <w:sz w:val="22"/>
          <w:szCs w:val="22"/>
        </w:rPr>
      </w:pPr>
    </w:p>
    <w:p w14:paraId="7D40FE05" w14:textId="509AEE3C" w:rsidR="0096712C" w:rsidRPr="0092014C" w:rsidRDefault="0096712C" w:rsidP="00771A3D">
      <w:pPr>
        <w:pStyle w:val="Style"/>
        <w:tabs>
          <w:tab w:val="left" w:pos="1440"/>
        </w:tabs>
        <w:spacing w:before="120" w:after="120"/>
        <w:ind w:right="-115"/>
        <w:rPr>
          <w:b/>
          <w:bCs/>
          <w:sz w:val="22"/>
          <w:szCs w:val="22"/>
        </w:rPr>
      </w:pPr>
      <w:r w:rsidRPr="0092014C">
        <w:rPr>
          <w:b/>
          <w:bCs/>
          <w:sz w:val="22"/>
          <w:szCs w:val="22"/>
        </w:rPr>
        <w:t>Policy Statement</w:t>
      </w:r>
    </w:p>
    <w:p w14:paraId="415E100F" w14:textId="77777777" w:rsidR="0096712C" w:rsidRPr="000A6A8D" w:rsidRDefault="0096712C" w:rsidP="00771A3D">
      <w:pPr>
        <w:pStyle w:val="Style"/>
        <w:tabs>
          <w:tab w:val="left" w:pos="1440"/>
        </w:tabs>
        <w:spacing w:before="120" w:after="120"/>
        <w:ind w:right="-115"/>
        <w:rPr>
          <w:sz w:val="22"/>
          <w:szCs w:val="22"/>
        </w:rPr>
      </w:pPr>
    </w:p>
    <w:p w14:paraId="62B24504" w14:textId="40B07905" w:rsidR="0096712C" w:rsidRPr="000A6A8D" w:rsidRDefault="0096712C" w:rsidP="00771A3D">
      <w:pPr>
        <w:pStyle w:val="Style"/>
        <w:tabs>
          <w:tab w:val="left" w:pos="1440"/>
        </w:tabs>
        <w:spacing w:before="120" w:after="120"/>
        <w:ind w:right="-115"/>
        <w:rPr>
          <w:sz w:val="22"/>
          <w:szCs w:val="22"/>
        </w:rPr>
      </w:pPr>
      <w:r w:rsidRPr="000A6A8D">
        <w:rPr>
          <w:sz w:val="22"/>
          <w:szCs w:val="22"/>
        </w:rPr>
        <w:t xml:space="preserve">Recognition of Achieved Prior Learning (APL) is a method of assessment that considers whether learners can demonstrate that they can meet the assessment requirements for a unit of learning through knowledge, understanding or skills that they already possess, removing the need for retraining, further </w:t>
      </w:r>
      <w:proofErr w:type="gramStart"/>
      <w:r w:rsidRPr="000A6A8D">
        <w:rPr>
          <w:sz w:val="22"/>
          <w:szCs w:val="22"/>
        </w:rPr>
        <w:t>study</w:t>
      </w:r>
      <w:proofErr w:type="gramEnd"/>
      <w:r w:rsidRPr="000A6A8D">
        <w:rPr>
          <w:sz w:val="22"/>
          <w:szCs w:val="22"/>
        </w:rPr>
        <w:t xml:space="preserve"> or assessment in that area. APL enables recognition of achi</w:t>
      </w:r>
      <w:r w:rsidR="00D72446" w:rsidRPr="000A6A8D">
        <w:rPr>
          <w:sz w:val="22"/>
          <w:szCs w:val="22"/>
        </w:rPr>
        <w:t xml:space="preserve">evement from a range of activities using any appropriate assessment methodology. Provided that the assessment requirements of a given unit or qualification have been met, the use of APL is acceptable for accrediting a unit, </w:t>
      </w:r>
      <w:proofErr w:type="gramStart"/>
      <w:r w:rsidR="00D72446" w:rsidRPr="000A6A8D">
        <w:rPr>
          <w:sz w:val="22"/>
          <w:szCs w:val="22"/>
        </w:rPr>
        <w:t>units</w:t>
      </w:r>
      <w:proofErr w:type="gramEnd"/>
      <w:r w:rsidR="00D72446" w:rsidRPr="000A6A8D">
        <w:rPr>
          <w:sz w:val="22"/>
          <w:szCs w:val="22"/>
        </w:rPr>
        <w:t xml:space="preserve"> or a whole qualification.</w:t>
      </w:r>
    </w:p>
    <w:p w14:paraId="2F4D39D5" w14:textId="77777777" w:rsidR="00D72446" w:rsidRPr="000A6A8D" w:rsidRDefault="00D72446" w:rsidP="00771A3D">
      <w:pPr>
        <w:pStyle w:val="Style"/>
        <w:tabs>
          <w:tab w:val="left" w:pos="1440"/>
        </w:tabs>
        <w:spacing w:before="120" w:after="120"/>
        <w:ind w:right="-115"/>
        <w:rPr>
          <w:sz w:val="22"/>
          <w:szCs w:val="22"/>
        </w:rPr>
      </w:pPr>
    </w:p>
    <w:p w14:paraId="4D1F8A16" w14:textId="207E5B74" w:rsidR="00D72446" w:rsidRPr="000A6A8D" w:rsidRDefault="00D72446" w:rsidP="00771A3D">
      <w:pPr>
        <w:pStyle w:val="Style"/>
        <w:tabs>
          <w:tab w:val="left" w:pos="1440"/>
        </w:tabs>
        <w:spacing w:before="120" w:after="120"/>
        <w:ind w:right="-115"/>
        <w:rPr>
          <w:sz w:val="22"/>
          <w:szCs w:val="22"/>
        </w:rPr>
      </w:pPr>
      <w:r w:rsidRPr="000A6A8D">
        <w:rPr>
          <w:sz w:val="22"/>
          <w:szCs w:val="22"/>
        </w:rPr>
        <w:t>Evidence of learning must be:</w:t>
      </w:r>
    </w:p>
    <w:p w14:paraId="4E013C97" w14:textId="0F130F2D" w:rsidR="00D72446" w:rsidRPr="000A6A8D" w:rsidRDefault="00D72446" w:rsidP="00771A3D">
      <w:pPr>
        <w:pStyle w:val="Style"/>
        <w:numPr>
          <w:ilvl w:val="0"/>
          <w:numId w:val="16"/>
        </w:numPr>
        <w:tabs>
          <w:tab w:val="left" w:pos="1440"/>
        </w:tabs>
        <w:spacing w:before="120" w:after="120"/>
        <w:ind w:left="720" w:right="-115"/>
        <w:rPr>
          <w:sz w:val="22"/>
          <w:szCs w:val="22"/>
        </w:rPr>
      </w:pPr>
      <w:proofErr w:type="gramStart"/>
      <w:r w:rsidRPr="000A6A8D">
        <w:rPr>
          <w:sz w:val="22"/>
          <w:szCs w:val="22"/>
        </w:rPr>
        <w:t>Valid;</w:t>
      </w:r>
      <w:proofErr w:type="gramEnd"/>
    </w:p>
    <w:p w14:paraId="3232157E" w14:textId="3C4F95DD" w:rsidR="00D72446" w:rsidRPr="000A6A8D" w:rsidRDefault="00D72446" w:rsidP="00771A3D">
      <w:pPr>
        <w:pStyle w:val="Style"/>
        <w:numPr>
          <w:ilvl w:val="0"/>
          <w:numId w:val="16"/>
        </w:numPr>
        <w:tabs>
          <w:tab w:val="left" w:pos="1440"/>
        </w:tabs>
        <w:spacing w:before="120" w:after="120"/>
        <w:ind w:left="720" w:right="-115"/>
        <w:rPr>
          <w:sz w:val="22"/>
          <w:szCs w:val="22"/>
        </w:rPr>
      </w:pPr>
      <w:proofErr w:type="gramStart"/>
      <w:r w:rsidRPr="000A6A8D">
        <w:rPr>
          <w:sz w:val="22"/>
          <w:szCs w:val="22"/>
        </w:rPr>
        <w:t>Authentic;</w:t>
      </w:r>
      <w:proofErr w:type="gramEnd"/>
    </w:p>
    <w:p w14:paraId="543525A3" w14:textId="0C10D229" w:rsidR="00D72446" w:rsidRPr="000A6A8D" w:rsidRDefault="00D72446" w:rsidP="00771A3D">
      <w:pPr>
        <w:pStyle w:val="Style"/>
        <w:numPr>
          <w:ilvl w:val="0"/>
          <w:numId w:val="16"/>
        </w:numPr>
        <w:tabs>
          <w:tab w:val="left" w:pos="1440"/>
        </w:tabs>
        <w:spacing w:before="120" w:after="120"/>
        <w:ind w:left="720" w:right="-115"/>
        <w:rPr>
          <w:sz w:val="22"/>
          <w:szCs w:val="22"/>
        </w:rPr>
      </w:pPr>
      <w:proofErr w:type="gramStart"/>
      <w:r w:rsidRPr="000A6A8D">
        <w:rPr>
          <w:sz w:val="22"/>
          <w:szCs w:val="22"/>
        </w:rPr>
        <w:t>Sufficient;</w:t>
      </w:r>
      <w:proofErr w:type="gramEnd"/>
    </w:p>
    <w:p w14:paraId="5FC462D8" w14:textId="51B22C1E" w:rsidR="00D72446" w:rsidRPr="000A6A8D" w:rsidRDefault="00D72446" w:rsidP="00771A3D">
      <w:pPr>
        <w:pStyle w:val="Style"/>
        <w:numPr>
          <w:ilvl w:val="0"/>
          <w:numId w:val="16"/>
        </w:numPr>
        <w:tabs>
          <w:tab w:val="left" w:pos="1440"/>
        </w:tabs>
        <w:spacing w:before="120" w:after="120"/>
        <w:ind w:left="720" w:right="-115"/>
        <w:rPr>
          <w:sz w:val="22"/>
          <w:szCs w:val="22"/>
        </w:rPr>
      </w:pPr>
      <w:proofErr w:type="gramStart"/>
      <w:r w:rsidRPr="000A6A8D">
        <w:rPr>
          <w:sz w:val="22"/>
          <w:szCs w:val="22"/>
        </w:rPr>
        <w:t>Current;</w:t>
      </w:r>
      <w:proofErr w:type="gramEnd"/>
    </w:p>
    <w:p w14:paraId="7C5B32A0" w14:textId="0ACEFB55" w:rsidR="00D72446" w:rsidRPr="000A6A8D" w:rsidRDefault="00D72446" w:rsidP="00771A3D">
      <w:pPr>
        <w:pStyle w:val="Style"/>
        <w:numPr>
          <w:ilvl w:val="0"/>
          <w:numId w:val="16"/>
        </w:numPr>
        <w:tabs>
          <w:tab w:val="left" w:pos="1440"/>
        </w:tabs>
        <w:spacing w:before="120" w:after="120"/>
        <w:ind w:left="720" w:right="-115"/>
        <w:rPr>
          <w:sz w:val="22"/>
          <w:szCs w:val="22"/>
        </w:rPr>
      </w:pPr>
      <w:r w:rsidRPr="000A6A8D">
        <w:rPr>
          <w:sz w:val="22"/>
          <w:szCs w:val="22"/>
        </w:rPr>
        <w:t>Reliable.</w:t>
      </w:r>
    </w:p>
    <w:p w14:paraId="7C35276A" w14:textId="77777777" w:rsidR="008C4885" w:rsidRPr="000A6A8D" w:rsidRDefault="008C4885" w:rsidP="00771A3D">
      <w:pPr>
        <w:pStyle w:val="Style"/>
        <w:tabs>
          <w:tab w:val="left" w:pos="1440"/>
        </w:tabs>
        <w:spacing w:before="120" w:after="120"/>
        <w:ind w:right="-115"/>
        <w:rPr>
          <w:sz w:val="22"/>
          <w:szCs w:val="22"/>
        </w:rPr>
      </w:pPr>
    </w:p>
    <w:p w14:paraId="3B536ED0" w14:textId="1BBB853A" w:rsidR="00D72446" w:rsidRPr="000A6A8D" w:rsidRDefault="008C4885" w:rsidP="00771A3D">
      <w:pPr>
        <w:pStyle w:val="Style"/>
        <w:tabs>
          <w:tab w:val="left" w:pos="1440"/>
        </w:tabs>
        <w:spacing w:before="120" w:after="120"/>
        <w:ind w:right="-115"/>
        <w:rPr>
          <w:sz w:val="22"/>
          <w:szCs w:val="22"/>
        </w:rPr>
      </w:pPr>
      <w:r w:rsidRPr="000A6A8D">
        <w:rPr>
          <w:sz w:val="22"/>
          <w:szCs w:val="22"/>
        </w:rPr>
        <w:t>Radius Training encourages the use of APL where it is of value to the learners and organisation in facilitating assessment.</w:t>
      </w:r>
    </w:p>
    <w:p w14:paraId="1E361475" w14:textId="77777777" w:rsidR="008C4885" w:rsidRPr="000A6A8D" w:rsidRDefault="008C4885" w:rsidP="00D72446">
      <w:pPr>
        <w:pStyle w:val="Style"/>
        <w:tabs>
          <w:tab w:val="left" w:pos="1440"/>
        </w:tabs>
        <w:spacing w:before="120" w:after="120"/>
        <w:ind w:left="720" w:right="-115"/>
        <w:rPr>
          <w:sz w:val="22"/>
          <w:szCs w:val="22"/>
        </w:rPr>
      </w:pPr>
    </w:p>
    <w:p w14:paraId="03F2C8CE" w14:textId="0391C1B3" w:rsidR="008C4885" w:rsidRPr="000A6A8D" w:rsidRDefault="008C4885" w:rsidP="00771A3D">
      <w:pPr>
        <w:pStyle w:val="Style"/>
        <w:tabs>
          <w:tab w:val="left" w:pos="1440"/>
        </w:tabs>
        <w:spacing w:before="120" w:after="120"/>
        <w:ind w:right="-115"/>
        <w:rPr>
          <w:sz w:val="22"/>
          <w:szCs w:val="22"/>
        </w:rPr>
      </w:pPr>
      <w:r w:rsidRPr="000A6A8D">
        <w:rPr>
          <w:sz w:val="22"/>
          <w:szCs w:val="22"/>
        </w:rPr>
        <w:t>Terminology</w:t>
      </w:r>
    </w:p>
    <w:p w14:paraId="140E4C4C" w14:textId="3F7E0FD4" w:rsidR="008C4885" w:rsidRPr="000A6A8D" w:rsidRDefault="008C4885" w:rsidP="00771A3D">
      <w:pPr>
        <w:pStyle w:val="Style"/>
        <w:tabs>
          <w:tab w:val="left" w:pos="1440"/>
        </w:tabs>
        <w:spacing w:before="120" w:after="120"/>
        <w:ind w:right="-115"/>
        <w:rPr>
          <w:sz w:val="22"/>
          <w:szCs w:val="22"/>
        </w:rPr>
      </w:pPr>
      <w:r w:rsidRPr="000A6A8D">
        <w:rPr>
          <w:sz w:val="22"/>
          <w:szCs w:val="22"/>
        </w:rPr>
        <w:t xml:space="preserve">APL policies and procedures have been developed over time which has led to the use of </w:t>
      </w:r>
      <w:proofErr w:type="gramStart"/>
      <w:r w:rsidRPr="000A6A8D">
        <w:rPr>
          <w:sz w:val="22"/>
          <w:szCs w:val="22"/>
        </w:rPr>
        <w:t>a number of</w:t>
      </w:r>
      <w:proofErr w:type="gramEnd"/>
      <w:r w:rsidRPr="000A6A8D">
        <w:rPr>
          <w:sz w:val="22"/>
          <w:szCs w:val="22"/>
        </w:rPr>
        <w:t xml:space="preserve"> terms to describe the process and type of learning recognised. Among the most common terms are:</w:t>
      </w:r>
    </w:p>
    <w:p w14:paraId="09C0AB73" w14:textId="0B906D10" w:rsidR="008C4885" w:rsidRPr="000A6A8D" w:rsidRDefault="008C4885" w:rsidP="008C4885">
      <w:pPr>
        <w:pStyle w:val="Style"/>
        <w:numPr>
          <w:ilvl w:val="0"/>
          <w:numId w:val="17"/>
        </w:numPr>
        <w:tabs>
          <w:tab w:val="left" w:pos="1440"/>
        </w:tabs>
        <w:spacing w:before="120" w:after="120"/>
        <w:ind w:right="-115"/>
        <w:rPr>
          <w:sz w:val="22"/>
          <w:szCs w:val="22"/>
        </w:rPr>
      </w:pPr>
      <w:r w:rsidRPr="000A6A8D">
        <w:rPr>
          <w:sz w:val="22"/>
          <w:szCs w:val="22"/>
        </w:rPr>
        <w:t>Recognition of Prior Learning (RPL</w:t>
      </w:r>
      <w:proofErr w:type="gramStart"/>
      <w:r w:rsidRPr="000A6A8D">
        <w:rPr>
          <w:sz w:val="22"/>
          <w:szCs w:val="22"/>
        </w:rPr>
        <w:t>);</w:t>
      </w:r>
      <w:proofErr w:type="gramEnd"/>
    </w:p>
    <w:p w14:paraId="59186037" w14:textId="33AD23A0" w:rsidR="008C4885" w:rsidRPr="000A6A8D" w:rsidRDefault="008C4885" w:rsidP="008C4885">
      <w:pPr>
        <w:pStyle w:val="Style"/>
        <w:numPr>
          <w:ilvl w:val="0"/>
          <w:numId w:val="17"/>
        </w:numPr>
        <w:tabs>
          <w:tab w:val="left" w:pos="1440"/>
        </w:tabs>
        <w:spacing w:before="120" w:after="120"/>
        <w:ind w:right="-115"/>
        <w:rPr>
          <w:sz w:val="22"/>
          <w:szCs w:val="22"/>
        </w:rPr>
      </w:pPr>
      <w:r w:rsidRPr="000A6A8D">
        <w:rPr>
          <w:sz w:val="22"/>
          <w:szCs w:val="22"/>
        </w:rPr>
        <w:t>Accreditation of Prior Experiential Learning (APEL</w:t>
      </w:r>
      <w:proofErr w:type="gramStart"/>
      <w:r w:rsidRPr="000A6A8D">
        <w:rPr>
          <w:sz w:val="22"/>
          <w:szCs w:val="22"/>
        </w:rPr>
        <w:t>);</w:t>
      </w:r>
      <w:proofErr w:type="gramEnd"/>
    </w:p>
    <w:p w14:paraId="3EB4A866" w14:textId="72A32C47" w:rsidR="008C4885" w:rsidRPr="000A6A8D" w:rsidRDefault="008C4885" w:rsidP="008C4885">
      <w:pPr>
        <w:pStyle w:val="Style"/>
        <w:numPr>
          <w:ilvl w:val="0"/>
          <w:numId w:val="17"/>
        </w:numPr>
        <w:tabs>
          <w:tab w:val="left" w:pos="1440"/>
        </w:tabs>
        <w:spacing w:before="120" w:after="120"/>
        <w:ind w:right="-115"/>
        <w:rPr>
          <w:sz w:val="22"/>
          <w:szCs w:val="22"/>
        </w:rPr>
      </w:pPr>
      <w:r w:rsidRPr="000A6A8D">
        <w:rPr>
          <w:sz w:val="22"/>
          <w:szCs w:val="22"/>
        </w:rPr>
        <w:t>Accreditation of Prior Achievement (APA</w:t>
      </w:r>
      <w:proofErr w:type="gramStart"/>
      <w:r w:rsidRPr="000A6A8D">
        <w:rPr>
          <w:sz w:val="22"/>
          <w:szCs w:val="22"/>
        </w:rPr>
        <w:t>);</w:t>
      </w:r>
      <w:proofErr w:type="gramEnd"/>
    </w:p>
    <w:p w14:paraId="143C9169" w14:textId="4124DBF0" w:rsidR="008C4885" w:rsidRPr="000A6A8D" w:rsidRDefault="008C4885" w:rsidP="008C4885">
      <w:pPr>
        <w:pStyle w:val="Style"/>
        <w:numPr>
          <w:ilvl w:val="0"/>
          <w:numId w:val="17"/>
        </w:numPr>
        <w:tabs>
          <w:tab w:val="left" w:pos="1440"/>
        </w:tabs>
        <w:spacing w:before="120" w:after="120"/>
        <w:ind w:right="-115"/>
        <w:rPr>
          <w:sz w:val="22"/>
          <w:szCs w:val="22"/>
        </w:rPr>
      </w:pPr>
      <w:r w:rsidRPr="000A6A8D">
        <w:rPr>
          <w:sz w:val="22"/>
          <w:szCs w:val="22"/>
        </w:rPr>
        <w:lastRenderedPageBreak/>
        <w:t>Accreditation of Prior Learning and Achievement (APLA).</w:t>
      </w:r>
    </w:p>
    <w:p w14:paraId="78E69667" w14:textId="77777777" w:rsidR="008C4885" w:rsidRPr="000A6A8D" w:rsidRDefault="008C4885" w:rsidP="008C4885">
      <w:pPr>
        <w:pStyle w:val="Style"/>
        <w:tabs>
          <w:tab w:val="left" w:pos="1440"/>
        </w:tabs>
        <w:spacing w:before="120" w:after="120"/>
        <w:ind w:left="720" w:right="-115"/>
        <w:rPr>
          <w:sz w:val="22"/>
          <w:szCs w:val="22"/>
        </w:rPr>
      </w:pPr>
    </w:p>
    <w:p w14:paraId="3E165D08" w14:textId="278391BF" w:rsidR="008C4885" w:rsidRPr="000A6A8D" w:rsidRDefault="008C4885" w:rsidP="00771A3D">
      <w:pPr>
        <w:pStyle w:val="Style"/>
        <w:tabs>
          <w:tab w:val="left" w:pos="1440"/>
        </w:tabs>
        <w:spacing w:before="120" w:after="120"/>
        <w:ind w:right="-115"/>
        <w:rPr>
          <w:b/>
          <w:sz w:val="22"/>
          <w:szCs w:val="22"/>
        </w:rPr>
      </w:pPr>
      <w:r w:rsidRPr="000A6A8D">
        <w:rPr>
          <w:b/>
          <w:sz w:val="22"/>
          <w:szCs w:val="22"/>
        </w:rPr>
        <w:t>Principles of APL</w:t>
      </w:r>
    </w:p>
    <w:p w14:paraId="7AFBC362" w14:textId="77777777" w:rsidR="008C4885" w:rsidRPr="000A6A8D" w:rsidRDefault="008C4885" w:rsidP="00771A3D">
      <w:pPr>
        <w:pStyle w:val="Style"/>
        <w:tabs>
          <w:tab w:val="left" w:pos="1440"/>
        </w:tabs>
        <w:spacing w:before="120" w:after="120"/>
        <w:ind w:right="-115"/>
        <w:rPr>
          <w:sz w:val="22"/>
          <w:szCs w:val="22"/>
        </w:rPr>
      </w:pPr>
    </w:p>
    <w:p w14:paraId="7D7B0BB3" w14:textId="70A5F51E" w:rsidR="008C4885" w:rsidRPr="000A6A8D" w:rsidRDefault="008C4885" w:rsidP="00771A3D">
      <w:pPr>
        <w:pStyle w:val="Style"/>
        <w:tabs>
          <w:tab w:val="left" w:pos="1440"/>
        </w:tabs>
        <w:spacing w:before="120" w:after="120"/>
        <w:ind w:right="-115"/>
        <w:rPr>
          <w:sz w:val="22"/>
          <w:szCs w:val="22"/>
        </w:rPr>
      </w:pPr>
      <w:r w:rsidRPr="000A6A8D">
        <w:rPr>
          <w:sz w:val="22"/>
          <w:szCs w:val="22"/>
        </w:rPr>
        <w:t>Principle 1</w:t>
      </w:r>
    </w:p>
    <w:p w14:paraId="747CBE85" w14:textId="67C11BA6" w:rsidR="008C4885" w:rsidRPr="000A6A8D" w:rsidRDefault="008C4885" w:rsidP="00771A3D">
      <w:pPr>
        <w:pStyle w:val="Style"/>
        <w:tabs>
          <w:tab w:val="left" w:pos="1440"/>
        </w:tabs>
        <w:spacing w:before="120" w:after="120"/>
        <w:ind w:right="-115"/>
        <w:rPr>
          <w:sz w:val="22"/>
          <w:szCs w:val="22"/>
        </w:rPr>
      </w:pPr>
      <w:r w:rsidRPr="000A6A8D">
        <w:rPr>
          <w:sz w:val="22"/>
          <w:szCs w:val="22"/>
        </w:rPr>
        <w:t>APL is a valid method of enabling individuals to claim credit for units, irrespective of how their learning took place. There is no difference between the achievement of the learning outcomes and assessment criteria of a unit through prior learning</w:t>
      </w:r>
      <w:r w:rsidR="00EB4B15" w:rsidRPr="000A6A8D">
        <w:rPr>
          <w:sz w:val="22"/>
          <w:szCs w:val="22"/>
        </w:rPr>
        <w:t xml:space="preserve"> or through a formal programme of study.</w:t>
      </w:r>
    </w:p>
    <w:p w14:paraId="764EAFBB" w14:textId="77777777" w:rsidR="00EB4B15" w:rsidRPr="000A6A8D" w:rsidRDefault="00EB4B15" w:rsidP="00771A3D">
      <w:pPr>
        <w:pStyle w:val="Style"/>
        <w:tabs>
          <w:tab w:val="left" w:pos="1440"/>
        </w:tabs>
        <w:spacing w:before="120" w:after="120"/>
        <w:ind w:right="-115"/>
        <w:rPr>
          <w:sz w:val="22"/>
          <w:szCs w:val="22"/>
        </w:rPr>
      </w:pPr>
    </w:p>
    <w:p w14:paraId="43B87F83" w14:textId="68E2099E" w:rsidR="00EB4B15" w:rsidRPr="000A6A8D" w:rsidRDefault="00EB4B15" w:rsidP="00771A3D">
      <w:pPr>
        <w:pStyle w:val="Style"/>
        <w:tabs>
          <w:tab w:val="left" w:pos="1440"/>
        </w:tabs>
        <w:spacing w:before="120" w:after="120"/>
        <w:ind w:right="-115"/>
        <w:rPr>
          <w:sz w:val="22"/>
          <w:szCs w:val="22"/>
        </w:rPr>
      </w:pPr>
      <w:r w:rsidRPr="000A6A8D">
        <w:rPr>
          <w:sz w:val="22"/>
          <w:szCs w:val="22"/>
        </w:rPr>
        <w:t>Principle 2</w:t>
      </w:r>
    </w:p>
    <w:p w14:paraId="180091B2" w14:textId="3FFA46BB" w:rsidR="00EB4B15" w:rsidRPr="000A6A8D" w:rsidRDefault="00EB4B15" w:rsidP="00771A3D">
      <w:pPr>
        <w:pStyle w:val="Style"/>
        <w:tabs>
          <w:tab w:val="left" w:pos="1440"/>
        </w:tabs>
        <w:spacing w:before="120" w:after="120"/>
        <w:ind w:right="-115"/>
        <w:rPr>
          <w:sz w:val="22"/>
          <w:szCs w:val="22"/>
        </w:rPr>
      </w:pPr>
      <w:r w:rsidRPr="000A6A8D">
        <w:rPr>
          <w:sz w:val="22"/>
          <w:szCs w:val="22"/>
        </w:rPr>
        <w:t xml:space="preserve">APL policies, processes, </w:t>
      </w:r>
      <w:proofErr w:type="gramStart"/>
      <w:r w:rsidRPr="000A6A8D">
        <w:rPr>
          <w:sz w:val="22"/>
          <w:szCs w:val="22"/>
        </w:rPr>
        <w:t>practices</w:t>
      </w:r>
      <w:proofErr w:type="gramEnd"/>
      <w:r w:rsidRPr="000A6A8D">
        <w:rPr>
          <w:sz w:val="22"/>
          <w:szCs w:val="22"/>
        </w:rPr>
        <w:t xml:space="preserve"> and decisions should be transparent, rigorous, reliable, fair and accessible to individuals and stakeholders to ensure that users can be confident of the decisions and outcomes of using APL to meet unit outcomes.</w:t>
      </w:r>
    </w:p>
    <w:p w14:paraId="1322FAC0" w14:textId="77777777" w:rsidR="00EB4B15" w:rsidRPr="000A6A8D" w:rsidRDefault="00EB4B15" w:rsidP="008C4885">
      <w:pPr>
        <w:pStyle w:val="Style"/>
        <w:tabs>
          <w:tab w:val="left" w:pos="1440"/>
        </w:tabs>
        <w:spacing w:before="120" w:after="120"/>
        <w:ind w:left="720" w:right="-115"/>
        <w:rPr>
          <w:sz w:val="22"/>
          <w:szCs w:val="22"/>
        </w:rPr>
      </w:pPr>
    </w:p>
    <w:p w14:paraId="7F784980" w14:textId="13C137A5" w:rsidR="00EB4B15" w:rsidRPr="000A6A8D" w:rsidRDefault="00EB4B15" w:rsidP="00771A3D">
      <w:pPr>
        <w:pStyle w:val="Style"/>
        <w:tabs>
          <w:tab w:val="left" w:pos="1440"/>
        </w:tabs>
        <w:spacing w:before="120" w:after="120"/>
        <w:ind w:right="-115"/>
        <w:rPr>
          <w:sz w:val="22"/>
          <w:szCs w:val="22"/>
        </w:rPr>
      </w:pPr>
      <w:r w:rsidRPr="000A6A8D">
        <w:rPr>
          <w:sz w:val="22"/>
          <w:szCs w:val="22"/>
        </w:rPr>
        <w:t>Principle 3</w:t>
      </w:r>
    </w:p>
    <w:p w14:paraId="44A89DF9" w14:textId="3FF4C7EC" w:rsidR="00EB4B15" w:rsidRPr="000A6A8D" w:rsidRDefault="00EB4B15" w:rsidP="00771A3D">
      <w:pPr>
        <w:pStyle w:val="Style"/>
        <w:tabs>
          <w:tab w:val="left" w:pos="1440"/>
        </w:tabs>
        <w:spacing w:before="120" w:after="120"/>
        <w:ind w:right="-115"/>
        <w:rPr>
          <w:sz w:val="22"/>
          <w:szCs w:val="22"/>
        </w:rPr>
      </w:pPr>
      <w:r w:rsidRPr="000A6A8D">
        <w:rPr>
          <w:sz w:val="22"/>
          <w:szCs w:val="22"/>
        </w:rPr>
        <w:t>APL is a learner-centred, voluntary process. The individual should be offered advice on the nature and range of evidence considered appropriate to support a claim for credit through APL. They should also be given guidance and support in making a claim in conjunction with the Centre.</w:t>
      </w:r>
    </w:p>
    <w:p w14:paraId="390CED34" w14:textId="77777777" w:rsidR="00EB4B15" w:rsidRPr="000A6A8D" w:rsidRDefault="00EB4B15" w:rsidP="00771A3D">
      <w:pPr>
        <w:pStyle w:val="Style"/>
        <w:tabs>
          <w:tab w:val="left" w:pos="1440"/>
        </w:tabs>
        <w:spacing w:before="120" w:after="120"/>
        <w:ind w:right="-115"/>
        <w:rPr>
          <w:sz w:val="22"/>
          <w:szCs w:val="22"/>
        </w:rPr>
      </w:pPr>
    </w:p>
    <w:p w14:paraId="2CA66F05" w14:textId="2FDAA3D4" w:rsidR="00EB4B15" w:rsidRPr="000A6A8D" w:rsidRDefault="00EB4B15" w:rsidP="00771A3D">
      <w:pPr>
        <w:pStyle w:val="Style"/>
        <w:tabs>
          <w:tab w:val="left" w:pos="1440"/>
        </w:tabs>
        <w:spacing w:before="120" w:after="120"/>
        <w:ind w:right="-115"/>
        <w:rPr>
          <w:sz w:val="22"/>
          <w:szCs w:val="22"/>
        </w:rPr>
      </w:pPr>
      <w:r w:rsidRPr="000A6A8D">
        <w:rPr>
          <w:sz w:val="22"/>
          <w:szCs w:val="22"/>
        </w:rPr>
        <w:t>Principle 4</w:t>
      </w:r>
    </w:p>
    <w:p w14:paraId="07FDD4D5" w14:textId="34B27A67" w:rsidR="00EB4B15" w:rsidRPr="000A6A8D" w:rsidRDefault="00EB4B15" w:rsidP="00771A3D">
      <w:pPr>
        <w:pStyle w:val="Style"/>
        <w:tabs>
          <w:tab w:val="left" w:pos="1440"/>
        </w:tabs>
        <w:spacing w:before="120" w:after="120"/>
        <w:ind w:right="-115"/>
        <w:rPr>
          <w:sz w:val="22"/>
          <w:szCs w:val="22"/>
        </w:rPr>
      </w:pPr>
      <w:r w:rsidRPr="000A6A8D">
        <w:rPr>
          <w:sz w:val="22"/>
          <w:szCs w:val="22"/>
        </w:rPr>
        <w:t>The process of assessment for APL is subject to the same quality assurance and monitoring standards as any other form of assessment. The award of credit through APL will not be distinguished from any other credits awarded.</w:t>
      </w:r>
    </w:p>
    <w:p w14:paraId="71CBDB8C" w14:textId="77777777" w:rsidR="00EB4B15" w:rsidRPr="000A6A8D" w:rsidRDefault="00EB4B15" w:rsidP="00771A3D">
      <w:pPr>
        <w:pStyle w:val="Style"/>
        <w:tabs>
          <w:tab w:val="left" w:pos="1440"/>
        </w:tabs>
        <w:spacing w:before="120" w:after="120"/>
        <w:ind w:right="-115"/>
        <w:rPr>
          <w:sz w:val="22"/>
          <w:szCs w:val="22"/>
        </w:rPr>
      </w:pPr>
    </w:p>
    <w:p w14:paraId="3E0E94AA" w14:textId="0FF5C752" w:rsidR="00EB4B15" w:rsidRPr="000A6A8D" w:rsidRDefault="00EB4B15" w:rsidP="00771A3D">
      <w:pPr>
        <w:pStyle w:val="Style"/>
        <w:tabs>
          <w:tab w:val="left" w:pos="1440"/>
        </w:tabs>
        <w:spacing w:before="120" w:after="120"/>
        <w:ind w:right="-115"/>
        <w:rPr>
          <w:sz w:val="22"/>
          <w:szCs w:val="22"/>
        </w:rPr>
      </w:pPr>
      <w:r w:rsidRPr="000A6A8D">
        <w:rPr>
          <w:sz w:val="22"/>
          <w:szCs w:val="22"/>
        </w:rPr>
        <w:t>Principle 5</w:t>
      </w:r>
    </w:p>
    <w:p w14:paraId="506A1007" w14:textId="58A8D6A9" w:rsidR="00EB4B15" w:rsidRPr="000A6A8D" w:rsidRDefault="00EB4B15" w:rsidP="00771A3D">
      <w:pPr>
        <w:pStyle w:val="Style"/>
        <w:tabs>
          <w:tab w:val="left" w:pos="1440"/>
        </w:tabs>
        <w:spacing w:before="120" w:after="120"/>
        <w:ind w:right="-115"/>
        <w:rPr>
          <w:sz w:val="22"/>
          <w:szCs w:val="22"/>
        </w:rPr>
      </w:pPr>
      <w:r w:rsidRPr="000A6A8D">
        <w:rPr>
          <w:sz w:val="22"/>
          <w:szCs w:val="22"/>
        </w:rPr>
        <w:t>Assessment methods for APL must be of equal rigour to other assessment methods, be fit for purpose and relate to the evidence of learning. Credit may be claimed for any unit through APL unless</w:t>
      </w:r>
      <w:r w:rsidR="00AE709A" w:rsidRPr="000A6A8D">
        <w:rPr>
          <w:sz w:val="22"/>
          <w:szCs w:val="22"/>
        </w:rPr>
        <w:t xml:space="preserve"> the assessment requirements of the unit do not allow this, based on a rationale consistent with the aims and regulations of the framework.</w:t>
      </w:r>
    </w:p>
    <w:p w14:paraId="0B8DC41A" w14:textId="77777777" w:rsidR="00AE709A" w:rsidRPr="000A6A8D" w:rsidRDefault="00AE709A" w:rsidP="00771A3D">
      <w:pPr>
        <w:pStyle w:val="Style"/>
        <w:tabs>
          <w:tab w:val="left" w:pos="1440"/>
        </w:tabs>
        <w:spacing w:before="120" w:after="120"/>
        <w:ind w:right="-115"/>
        <w:rPr>
          <w:sz w:val="22"/>
          <w:szCs w:val="22"/>
        </w:rPr>
      </w:pPr>
    </w:p>
    <w:p w14:paraId="603FFA98" w14:textId="16FBA0C5" w:rsidR="00AE709A" w:rsidRPr="000A6A8D" w:rsidRDefault="00AE709A" w:rsidP="00771A3D">
      <w:pPr>
        <w:pStyle w:val="Style"/>
        <w:tabs>
          <w:tab w:val="left" w:pos="1440"/>
        </w:tabs>
        <w:spacing w:before="120" w:after="120"/>
        <w:ind w:right="-115"/>
        <w:rPr>
          <w:sz w:val="22"/>
          <w:szCs w:val="22"/>
        </w:rPr>
      </w:pPr>
      <w:r w:rsidRPr="000A6A8D">
        <w:rPr>
          <w:sz w:val="22"/>
          <w:szCs w:val="22"/>
        </w:rPr>
        <w:t>APL is also of value to learners transferring across various learning programmes who have relevant learning but do not hold relevant credits or certificates. This may include learners transferring from NQF to QCF.</w:t>
      </w:r>
    </w:p>
    <w:p w14:paraId="01F45F60" w14:textId="77777777" w:rsidR="00AE709A" w:rsidRPr="000A6A8D" w:rsidRDefault="00AE709A" w:rsidP="008C4885">
      <w:pPr>
        <w:pStyle w:val="Style"/>
        <w:tabs>
          <w:tab w:val="left" w:pos="1440"/>
        </w:tabs>
        <w:spacing w:before="120" w:after="120"/>
        <w:ind w:left="720" w:right="-115"/>
        <w:rPr>
          <w:sz w:val="22"/>
          <w:szCs w:val="22"/>
        </w:rPr>
      </w:pPr>
    </w:p>
    <w:p w14:paraId="4E537691" w14:textId="400906BB" w:rsidR="00AE709A" w:rsidRPr="000A6A8D" w:rsidRDefault="00AE709A" w:rsidP="00771A3D">
      <w:pPr>
        <w:pStyle w:val="Style"/>
        <w:tabs>
          <w:tab w:val="left" w:pos="1440"/>
        </w:tabs>
        <w:spacing w:before="120" w:after="120"/>
        <w:ind w:right="-115"/>
        <w:rPr>
          <w:sz w:val="22"/>
          <w:szCs w:val="22"/>
        </w:rPr>
      </w:pPr>
      <w:r w:rsidRPr="000A6A8D">
        <w:rPr>
          <w:sz w:val="22"/>
          <w:szCs w:val="22"/>
        </w:rPr>
        <w:t>Amplification.</w:t>
      </w:r>
    </w:p>
    <w:p w14:paraId="72F870B7" w14:textId="7228D30D" w:rsidR="00AE709A" w:rsidRPr="000A6A8D" w:rsidRDefault="00AE709A" w:rsidP="00771A3D">
      <w:pPr>
        <w:pStyle w:val="Style"/>
        <w:tabs>
          <w:tab w:val="left" w:pos="1440"/>
        </w:tabs>
        <w:spacing w:before="120" w:after="120"/>
        <w:ind w:right="-115"/>
        <w:rPr>
          <w:sz w:val="22"/>
          <w:szCs w:val="22"/>
        </w:rPr>
      </w:pPr>
      <w:r w:rsidRPr="000A6A8D">
        <w:rPr>
          <w:sz w:val="22"/>
          <w:szCs w:val="22"/>
        </w:rPr>
        <w:t>APL can be used where a learner has not had their prior learning formally recognised. If a learner has certificated learning, then they should apply for an exemption, not APL.</w:t>
      </w:r>
    </w:p>
    <w:p w14:paraId="3553FD4A" w14:textId="583143EF" w:rsidR="00AE709A" w:rsidRPr="000A6A8D" w:rsidRDefault="00AE709A" w:rsidP="00771A3D">
      <w:pPr>
        <w:pStyle w:val="Style"/>
        <w:tabs>
          <w:tab w:val="left" w:pos="1440"/>
        </w:tabs>
        <w:spacing w:before="120" w:after="120"/>
        <w:ind w:right="-115"/>
        <w:rPr>
          <w:sz w:val="22"/>
          <w:szCs w:val="22"/>
        </w:rPr>
      </w:pPr>
      <w:r w:rsidRPr="000A6A8D">
        <w:rPr>
          <w:sz w:val="22"/>
          <w:szCs w:val="22"/>
        </w:rPr>
        <w:t>APL focuses on assessment and awarding of credit for prior learning which may count as evidence towards:</w:t>
      </w:r>
    </w:p>
    <w:p w14:paraId="75080209" w14:textId="3E2CBFFC" w:rsidR="00AE709A" w:rsidRPr="000A6A8D" w:rsidRDefault="00AE709A" w:rsidP="00771A3D">
      <w:pPr>
        <w:pStyle w:val="Style"/>
        <w:numPr>
          <w:ilvl w:val="0"/>
          <w:numId w:val="18"/>
        </w:numPr>
        <w:tabs>
          <w:tab w:val="left" w:pos="1440"/>
        </w:tabs>
        <w:spacing w:before="120" w:after="120"/>
        <w:ind w:left="720" w:right="-115"/>
        <w:rPr>
          <w:sz w:val="22"/>
          <w:szCs w:val="22"/>
        </w:rPr>
      </w:pPr>
      <w:r w:rsidRPr="000A6A8D">
        <w:rPr>
          <w:sz w:val="22"/>
          <w:szCs w:val="22"/>
        </w:rPr>
        <w:t xml:space="preserve">A unit accumulated towards a full </w:t>
      </w:r>
      <w:proofErr w:type="gramStart"/>
      <w:r w:rsidRPr="000A6A8D">
        <w:rPr>
          <w:sz w:val="22"/>
          <w:szCs w:val="22"/>
        </w:rPr>
        <w:t>qualification;</w:t>
      </w:r>
      <w:proofErr w:type="gramEnd"/>
    </w:p>
    <w:p w14:paraId="687A7D7B" w14:textId="03472702" w:rsidR="00AE709A" w:rsidRPr="000A6A8D" w:rsidRDefault="00AE709A" w:rsidP="00771A3D">
      <w:pPr>
        <w:pStyle w:val="Style"/>
        <w:numPr>
          <w:ilvl w:val="0"/>
          <w:numId w:val="18"/>
        </w:numPr>
        <w:tabs>
          <w:tab w:val="left" w:pos="1440"/>
        </w:tabs>
        <w:spacing w:before="120" w:after="120"/>
        <w:ind w:left="720" w:right="-115"/>
        <w:rPr>
          <w:sz w:val="22"/>
          <w:szCs w:val="22"/>
        </w:rPr>
      </w:pPr>
      <w:r w:rsidRPr="000A6A8D">
        <w:rPr>
          <w:sz w:val="22"/>
          <w:szCs w:val="22"/>
        </w:rPr>
        <w:t>A unit or units recognised</w:t>
      </w:r>
      <w:r w:rsidR="000A0DB7" w:rsidRPr="000A6A8D">
        <w:rPr>
          <w:sz w:val="22"/>
          <w:szCs w:val="22"/>
        </w:rPr>
        <w:t xml:space="preserve"> by a Certificate of </w:t>
      </w:r>
      <w:proofErr w:type="gramStart"/>
      <w:r w:rsidR="000A0DB7" w:rsidRPr="000A6A8D">
        <w:rPr>
          <w:sz w:val="22"/>
          <w:szCs w:val="22"/>
        </w:rPr>
        <w:t>Achievement;</w:t>
      </w:r>
      <w:proofErr w:type="gramEnd"/>
    </w:p>
    <w:p w14:paraId="61408550" w14:textId="4731636B" w:rsidR="000A0DB7" w:rsidRPr="000A6A8D" w:rsidRDefault="000A0DB7" w:rsidP="00771A3D">
      <w:pPr>
        <w:pStyle w:val="Style"/>
        <w:numPr>
          <w:ilvl w:val="0"/>
          <w:numId w:val="18"/>
        </w:numPr>
        <w:tabs>
          <w:tab w:val="left" w:pos="1440"/>
        </w:tabs>
        <w:spacing w:before="120" w:after="120"/>
        <w:ind w:left="720" w:right="-115"/>
        <w:rPr>
          <w:sz w:val="22"/>
          <w:szCs w:val="22"/>
        </w:rPr>
      </w:pPr>
      <w:r w:rsidRPr="000A6A8D">
        <w:rPr>
          <w:sz w:val="22"/>
          <w:szCs w:val="22"/>
        </w:rPr>
        <w:lastRenderedPageBreak/>
        <w:t>A full qualification where units are assessed against assessment criteria, then all evidence must be evaluated using the stipulated criteria.</w:t>
      </w:r>
    </w:p>
    <w:p w14:paraId="3AC23328" w14:textId="2FD26B74" w:rsidR="000A0DB7" w:rsidRPr="000A6A8D" w:rsidRDefault="000A0DB7" w:rsidP="00771A3D">
      <w:pPr>
        <w:pStyle w:val="Style"/>
        <w:tabs>
          <w:tab w:val="left" w:pos="1440"/>
        </w:tabs>
        <w:spacing w:before="120" w:after="120"/>
        <w:ind w:right="-115"/>
        <w:rPr>
          <w:sz w:val="22"/>
          <w:szCs w:val="22"/>
        </w:rPr>
      </w:pPr>
      <w:r w:rsidRPr="000A6A8D">
        <w:rPr>
          <w:sz w:val="22"/>
          <w:szCs w:val="22"/>
        </w:rPr>
        <w:t>In assessing a unit using APL, the assessor must be satisfied that the evidence produced by the learner meets the assessment standard established by the learning outcome and its related assessment criteria. Subject areas must have personnel with the appropriate expertise and knowledge to facilitate this and the internal verification/quality assurance process.</w:t>
      </w:r>
    </w:p>
    <w:p w14:paraId="506AE4A5" w14:textId="77777777" w:rsidR="000A0DB7" w:rsidRPr="000A6A8D" w:rsidRDefault="000A0DB7" w:rsidP="00771A3D">
      <w:pPr>
        <w:pStyle w:val="Style"/>
        <w:tabs>
          <w:tab w:val="left" w:pos="1440"/>
        </w:tabs>
        <w:spacing w:before="120" w:after="120"/>
        <w:ind w:right="-115"/>
        <w:rPr>
          <w:sz w:val="22"/>
          <w:szCs w:val="22"/>
        </w:rPr>
      </w:pPr>
    </w:p>
    <w:p w14:paraId="36710EFE" w14:textId="597641C1" w:rsidR="000A0DB7" w:rsidRPr="000A6A8D" w:rsidRDefault="000A0DB7" w:rsidP="00771A3D">
      <w:pPr>
        <w:pStyle w:val="Style"/>
        <w:tabs>
          <w:tab w:val="left" w:pos="1440"/>
        </w:tabs>
        <w:spacing w:before="120" w:after="120"/>
        <w:ind w:right="-115"/>
        <w:rPr>
          <w:sz w:val="22"/>
          <w:szCs w:val="22"/>
        </w:rPr>
      </w:pPr>
      <w:r w:rsidRPr="000A6A8D">
        <w:rPr>
          <w:sz w:val="22"/>
          <w:szCs w:val="22"/>
        </w:rPr>
        <w:t>It is expected that in most cases APL will be used for units. It is acceptable to claim for an entire qualification through APL although this is not the norm. It would however be unusual for a learner to be able to offer prior achievement that completely matches every aspect of a qualification’s assessment requirements. The prior achievement that would provide evidence of current knowledge, understanding and skills will vary from sector to sector.</w:t>
      </w:r>
      <w:r w:rsidR="00927E38" w:rsidRPr="000A6A8D">
        <w:rPr>
          <w:sz w:val="22"/>
          <w:szCs w:val="22"/>
        </w:rPr>
        <w:t xml:space="preserve"> It will depend on the extent of the experience, technological changes and the nature of the outcome claimed. If the currency of any evidence is in doubt, the assessor may use questions to check understanding and competence. It is important to note that the assessment strategy for each qualification must be adhered to.</w:t>
      </w:r>
    </w:p>
    <w:p w14:paraId="7F96DBAC" w14:textId="77777777" w:rsidR="00927E38" w:rsidRPr="000A6A8D" w:rsidRDefault="00927E38" w:rsidP="000A0DB7">
      <w:pPr>
        <w:pStyle w:val="Style"/>
        <w:tabs>
          <w:tab w:val="left" w:pos="1440"/>
        </w:tabs>
        <w:spacing w:before="120" w:after="120"/>
        <w:ind w:left="720" w:right="-115"/>
        <w:rPr>
          <w:sz w:val="22"/>
          <w:szCs w:val="22"/>
        </w:rPr>
      </w:pPr>
    </w:p>
    <w:p w14:paraId="28C57516" w14:textId="69797BFD" w:rsidR="00927E38" w:rsidRPr="000A6A8D" w:rsidRDefault="00927E38" w:rsidP="00771A3D">
      <w:pPr>
        <w:pStyle w:val="Style"/>
        <w:tabs>
          <w:tab w:val="left" w:pos="1440"/>
        </w:tabs>
        <w:spacing w:before="120" w:after="120"/>
        <w:ind w:right="-115"/>
        <w:rPr>
          <w:sz w:val="22"/>
          <w:szCs w:val="22"/>
        </w:rPr>
      </w:pPr>
      <w:r w:rsidRPr="000A6A8D">
        <w:rPr>
          <w:sz w:val="22"/>
          <w:szCs w:val="22"/>
        </w:rPr>
        <w:t>The APL process is not concerned with allowing for exceptional entry to, or exemption from, a programme of study. The APL process does not allow the recognition of any unit assessed by external assessment because such units are subject to specific evidence requirements.</w:t>
      </w:r>
    </w:p>
    <w:p w14:paraId="3A299D04" w14:textId="77777777" w:rsidR="00927E38" w:rsidRPr="000A6A8D" w:rsidRDefault="00927E38" w:rsidP="00771A3D">
      <w:pPr>
        <w:pStyle w:val="Style"/>
        <w:tabs>
          <w:tab w:val="left" w:pos="1440"/>
        </w:tabs>
        <w:spacing w:before="120" w:after="120"/>
        <w:ind w:right="-115"/>
        <w:rPr>
          <w:sz w:val="22"/>
          <w:szCs w:val="22"/>
        </w:rPr>
      </w:pPr>
    </w:p>
    <w:p w14:paraId="74969B6F" w14:textId="37470054" w:rsidR="00927E38" w:rsidRPr="000A6A8D" w:rsidRDefault="00927E38" w:rsidP="00771A3D">
      <w:pPr>
        <w:pStyle w:val="Style"/>
        <w:tabs>
          <w:tab w:val="left" w:pos="1440"/>
        </w:tabs>
        <w:spacing w:before="120" w:after="120"/>
        <w:ind w:right="-115"/>
        <w:rPr>
          <w:sz w:val="22"/>
          <w:szCs w:val="22"/>
        </w:rPr>
      </w:pPr>
      <w:r w:rsidRPr="000A6A8D">
        <w:rPr>
          <w:sz w:val="22"/>
          <w:szCs w:val="22"/>
        </w:rPr>
        <w:t>It is essential that:</w:t>
      </w:r>
    </w:p>
    <w:p w14:paraId="50D5DB32" w14:textId="1F48D7C0" w:rsidR="00927E38" w:rsidRPr="000A6A8D" w:rsidRDefault="00557E5A" w:rsidP="00771A3D">
      <w:pPr>
        <w:pStyle w:val="Style"/>
        <w:numPr>
          <w:ilvl w:val="0"/>
          <w:numId w:val="19"/>
        </w:numPr>
        <w:tabs>
          <w:tab w:val="left" w:pos="1440"/>
        </w:tabs>
        <w:spacing w:before="120" w:after="120"/>
        <w:ind w:left="720" w:right="-115"/>
        <w:rPr>
          <w:sz w:val="22"/>
          <w:szCs w:val="22"/>
        </w:rPr>
      </w:pPr>
      <w:r w:rsidRPr="000A6A8D">
        <w:rPr>
          <w:sz w:val="22"/>
          <w:szCs w:val="22"/>
        </w:rPr>
        <w:t xml:space="preserve">Learners are registered as soon as they formally start to gather </w:t>
      </w:r>
      <w:proofErr w:type="gramStart"/>
      <w:r w:rsidRPr="000A6A8D">
        <w:rPr>
          <w:sz w:val="22"/>
          <w:szCs w:val="22"/>
        </w:rPr>
        <w:t>evidence;</w:t>
      </w:r>
      <w:proofErr w:type="gramEnd"/>
    </w:p>
    <w:p w14:paraId="083CCB1D" w14:textId="64DC7AA4" w:rsidR="00557E5A" w:rsidRPr="000A6A8D" w:rsidRDefault="00557E5A" w:rsidP="00771A3D">
      <w:pPr>
        <w:pStyle w:val="Style"/>
        <w:numPr>
          <w:ilvl w:val="0"/>
          <w:numId w:val="19"/>
        </w:numPr>
        <w:tabs>
          <w:tab w:val="left" w:pos="1440"/>
        </w:tabs>
        <w:spacing w:before="120" w:after="120"/>
        <w:ind w:left="720" w:right="-115"/>
        <w:rPr>
          <w:sz w:val="22"/>
          <w:szCs w:val="22"/>
        </w:rPr>
      </w:pPr>
      <w:r w:rsidRPr="000A6A8D">
        <w:rPr>
          <w:sz w:val="22"/>
          <w:szCs w:val="22"/>
        </w:rPr>
        <w:t>Records of assessment are maintained, as for any other unit/</w:t>
      </w:r>
      <w:proofErr w:type="gramStart"/>
      <w:r w:rsidRPr="000A6A8D">
        <w:rPr>
          <w:sz w:val="22"/>
          <w:szCs w:val="22"/>
        </w:rPr>
        <w:t>qualification;</w:t>
      </w:r>
      <w:proofErr w:type="gramEnd"/>
    </w:p>
    <w:p w14:paraId="4889ADC7" w14:textId="24BE0079" w:rsidR="00557E5A" w:rsidRPr="000A6A8D" w:rsidRDefault="00557E5A" w:rsidP="00771A3D">
      <w:pPr>
        <w:pStyle w:val="Style"/>
        <w:numPr>
          <w:ilvl w:val="0"/>
          <w:numId w:val="19"/>
        </w:numPr>
        <w:tabs>
          <w:tab w:val="left" w:pos="1440"/>
        </w:tabs>
        <w:spacing w:before="120" w:after="120"/>
        <w:ind w:left="720" w:right="-115"/>
        <w:rPr>
          <w:sz w:val="22"/>
          <w:szCs w:val="22"/>
        </w:rPr>
      </w:pPr>
      <w:r w:rsidRPr="000A6A8D">
        <w:rPr>
          <w:sz w:val="22"/>
          <w:szCs w:val="22"/>
        </w:rPr>
        <w:t xml:space="preserve">All relevant evidence is assessed before assessment decisions are </w:t>
      </w:r>
      <w:proofErr w:type="gramStart"/>
      <w:r w:rsidRPr="000A6A8D">
        <w:rPr>
          <w:sz w:val="22"/>
          <w:szCs w:val="22"/>
        </w:rPr>
        <w:t>confirmed;</w:t>
      </w:r>
      <w:proofErr w:type="gramEnd"/>
    </w:p>
    <w:p w14:paraId="773AC5AA" w14:textId="49410337" w:rsidR="00557E5A" w:rsidRPr="000A6A8D" w:rsidRDefault="00557E5A" w:rsidP="00771A3D">
      <w:pPr>
        <w:pStyle w:val="Style"/>
        <w:numPr>
          <w:ilvl w:val="0"/>
          <w:numId w:val="19"/>
        </w:numPr>
        <w:tabs>
          <w:tab w:val="left" w:pos="1440"/>
        </w:tabs>
        <w:spacing w:before="120" w:after="120"/>
        <w:ind w:left="720" w:right="-115"/>
        <w:rPr>
          <w:sz w:val="22"/>
          <w:szCs w:val="22"/>
        </w:rPr>
      </w:pPr>
      <w:r w:rsidRPr="000A6A8D">
        <w:rPr>
          <w:sz w:val="22"/>
          <w:szCs w:val="22"/>
        </w:rPr>
        <w:t xml:space="preserve">There are designated personnel with the appropriate expertise to support and quality assure the APL </w:t>
      </w:r>
      <w:proofErr w:type="gramStart"/>
      <w:r w:rsidRPr="000A6A8D">
        <w:rPr>
          <w:sz w:val="22"/>
          <w:szCs w:val="22"/>
        </w:rPr>
        <w:t>process;</w:t>
      </w:r>
      <w:proofErr w:type="gramEnd"/>
    </w:p>
    <w:p w14:paraId="7902695C" w14:textId="1EFFD0CC" w:rsidR="006B724D" w:rsidRPr="000A6A8D" w:rsidRDefault="00557E5A" w:rsidP="00771A3D">
      <w:pPr>
        <w:pStyle w:val="Style"/>
        <w:numPr>
          <w:ilvl w:val="0"/>
          <w:numId w:val="19"/>
        </w:numPr>
        <w:tabs>
          <w:tab w:val="left" w:pos="1440"/>
        </w:tabs>
        <w:spacing w:before="120" w:after="120"/>
        <w:ind w:left="720" w:right="-115"/>
        <w:rPr>
          <w:sz w:val="22"/>
          <w:szCs w:val="22"/>
        </w:rPr>
        <w:sectPr w:rsidR="006B724D" w:rsidRPr="000A6A8D" w:rsidSect="007F5E3C">
          <w:headerReference w:type="default" r:id="rId11"/>
          <w:footerReference w:type="even" r:id="rId12"/>
          <w:footerReference w:type="default" r:id="rId13"/>
          <w:footerReference w:type="first" r:id="rId14"/>
          <w:pgSz w:w="11906" w:h="16838"/>
          <w:pgMar w:top="1440" w:right="1440" w:bottom="1440" w:left="1440" w:header="708" w:footer="708" w:gutter="0"/>
          <w:pgNumType w:start="0"/>
          <w:cols w:space="708"/>
          <w:titlePg/>
          <w:docGrid w:linePitch="360"/>
        </w:sectPr>
      </w:pPr>
      <w:r w:rsidRPr="000A6A8D">
        <w:rPr>
          <w:sz w:val="22"/>
          <w:szCs w:val="22"/>
        </w:rPr>
        <w:t xml:space="preserve">Certification and claims are made according to </w:t>
      </w:r>
      <w:r w:rsidR="006A7496" w:rsidRPr="000A6A8D">
        <w:rPr>
          <w:sz w:val="22"/>
          <w:szCs w:val="22"/>
        </w:rPr>
        <w:t>n</w:t>
      </w:r>
      <w:r w:rsidR="007C7193" w:rsidRPr="000A6A8D">
        <w:rPr>
          <w:sz w:val="22"/>
          <w:szCs w:val="22"/>
        </w:rPr>
        <w:t>ormal procedures</w:t>
      </w:r>
    </w:p>
    <w:p w14:paraId="545A2E1C" w14:textId="13A29626" w:rsidR="007C7193" w:rsidRPr="007C7193" w:rsidRDefault="007C7193" w:rsidP="007C7193">
      <w:pPr>
        <w:pStyle w:val="Heading1"/>
        <w:rPr>
          <w:sz w:val="24"/>
          <w:lang w:val="en-US"/>
        </w:rPr>
      </w:pPr>
      <w:bookmarkStart w:id="29" w:name="_Toc133164564"/>
      <w:r>
        <w:rPr>
          <w:lang w:val="en-US"/>
        </w:rPr>
        <w:lastRenderedPageBreak/>
        <w:t>Special Consideration and Reasonable Adjustments Policy.</w:t>
      </w:r>
      <w:bookmarkEnd w:id="29"/>
    </w:p>
    <w:p w14:paraId="22A7D98A" w14:textId="77777777" w:rsidR="007C7193" w:rsidRPr="000A6A8D" w:rsidRDefault="007C7193" w:rsidP="007C7193">
      <w:pPr>
        <w:pStyle w:val="Head"/>
        <w:spacing w:after="0"/>
        <w:rPr>
          <w:noProof w:val="0"/>
          <w:sz w:val="22"/>
          <w:szCs w:val="22"/>
          <w:lang w:val="en-US"/>
        </w:rPr>
      </w:pPr>
    </w:p>
    <w:p w14:paraId="4E8E5319" w14:textId="77777777" w:rsidR="007C7193" w:rsidRPr="000A6A8D" w:rsidRDefault="007C7193" w:rsidP="007C7193">
      <w:pPr>
        <w:pStyle w:val="Head"/>
        <w:spacing w:after="0"/>
        <w:rPr>
          <w:rFonts w:cs="Arial"/>
          <w:noProof w:val="0"/>
          <w:sz w:val="22"/>
          <w:szCs w:val="22"/>
          <w:lang w:val="en-US"/>
        </w:rPr>
      </w:pPr>
      <w:r w:rsidRPr="000A6A8D">
        <w:rPr>
          <w:rFonts w:cs="Arial"/>
          <w:noProof w:val="0"/>
          <w:sz w:val="22"/>
          <w:szCs w:val="22"/>
          <w:lang w:val="en-US"/>
        </w:rPr>
        <w:t>Statement</w:t>
      </w:r>
    </w:p>
    <w:p w14:paraId="4516B68E" w14:textId="77777777" w:rsidR="007C7193" w:rsidRPr="000A6A8D" w:rsidRDefault="007C7193" w:rsidP="007C7193">
      <w:pPr>
        <w:pStyle w:val="Head"/>
        <w:spacing w:after="0"/>
        <w:ind w:left="360"/>
        <w:rPr>
          <w:rFonts w:cs="Arial"/>
          <w:noProof w:val="0"/>
          <w:sz w:val="22"/>
          <w:szCs w:val="22"/>
          <w:lang w:val="en-US"/>
        </w:rPr>
      </w:pPr>
    </w:p>
    <w:p w14:paraId="13664293" w14:textId="591413FA" w:rsidR="007C7193" w:rsidRPr="000A6A8D" w:rsidRDefault="003A01E8" w:rsidP="007C7193">
      <w:pPr>
        <w:rPr>
          <w:rFonts w:ascii="Arial" w:hAnsi="Arial" w:cs="Arial"/>
        </w:rPr>
      </w:pPr>
      <w:r>
        <w:rPr>
          <w:rFonts w:ascii="Arial" w:hAnsi="Arial" w:cs="Arial"/>
        </w:rPr>
        <w:t>Titan Development Centre</w:t>
      </w:r>
      <w:r w:rsidR="007C7193" w:rsidRPr="000A6A8D">
        <w:rPr>
          <w:rFonts w:ascii="Arial" w:hAnsi="Arial" w:cs="Arial"/>
        </w:rPr>
        <w:t xml:space="preserve">’s policy on assessment is to give all learners equal access and opportunity to demonstrate their achievements. This is to ensure that arrangements are made to take account of </w:t>
      </w:r>
      <w:proofErr w:type="gramStart"/>
      <w:r w:rsidR="007C7193" w:rsidRPr="000A6A8D">
        <w:rPr>
          <w:rFonts w:ascii="Arial" w:hAnsi="Arial" w:cs="Arial"/>
        </w:rPr>
        <w:t>particular requirements</w:t>
      </w:r>
      <w:proofErr w:type="gramEnd"/>
      <w:r w:rsidR="007C7193" w:rsidRPr="000A6A8D">
        <w:rPr>
          <w:rFonts w:ascii="Arial" w:hAnsi="Arial" w:cs="Arial"/>
        </w:rPr>
        <w:t xml:space="preserve">, without giving unfair advantage over other learners. Through this, </w:t>
      </w:r>
      <w:r>
        <w:rPr>
          <w:rFonts w:ascii="Arial" w:hAnsi="Arial" w:cs="Arial"/>
        </w:rPr>
        <w:t>Titan Development Centre</w:t>
      </w:r>
      <w:r w:rsidR="007C7193" w:rsidRPr="000A6A8D">
        <w:rPr>
          <w:rFonts w:ascii="Arial" w:hAnsi="Arial" w:cs="Arial"/>
        </w:rPr>
        <w:t xml:space="preserve"> aims to ensure that learner achievement is properly represented to other relevant bodies, such as employers and educational establishments.</w:t>
      </w:r>
    </w:p>
    <w:p w14:paraId="18D031DE" w14:textId="1FA3656B" w:rsidR="007C7193" w:rsidRPr="000A6A8D" w:rsidRDefault="007C7193" w:rsidP="007C7193">
      <w:pPr>
        <w:pStyle w:val="BodyText2"/>
        <w:jc w:val="left"/>
        <w:rPr>
          <w:rFonts w:cs="Arial"/>
          <w:sz w:val="22"/>
          <w:szCs w:val="22"/>
        </w:rPr>
      </w:pPr>
      <w:r w:rsidRPr="000A6A8D">
        <w:rPr>
          <w:rFonts w:cs="Arial"/>
          <w:sz w:val="22"/>
          <w:szCs w:val="22"/>
        </w:rPr>
        <w:t xml:space="preserve">To support this policy, </w:t>
      </w:r>
      <w:r w:rsidR="003A01E8">
        <w:rPr>
          <w:rFonts w:cs="Arial"/>
          <w:sz w:val="22"/>
          <w:szCs w:val="22"/>
        </w:rPr>
        <w:t>Titan Development Centre</w:t>
      </w:r>
      <w:r w:rsidRPr="000A6A8D">
        <w:rPr>
          <w:rFonts w:cs="Arial"/>
          <w:sz w:val="22"/>
          <w:szCs w:val="22"/>
        </w:rPr>
        <w:t xml:space="preserve"> takes advice from relevant professional bodies for example those with expertise in disabilities and learning difficulties. </w:t>
      </w:r>
      <w:r w:rsidR="003A01E8">
        <w:rPr>
          <w:rFonts w:cs="Arial"/>
          <w:sz w:val="22"/>
          <w:szCs w:val="22"/>
        </w:rPr>
        <w:t>Titan Development Centre</w:t>
      </w:r>
      <w:r w:rsidRPr="000A6A8D">
        <w:rPr>
          <w:rFonts w:cs="Arial"/>
          <w:sz w:val="22"/>
          <w:szCs w:val="22"/>
        </w:rPr>
        <w:t xml:space="preserve"> continues to develop and refine its practice through regular review and feedback from these bodies as well as from centres, </w:t>
      </w:r>
      <w:proofErr w:type="gramStart"/>
      <w:r w:rsidRPr="000A6A8D">
        <w:rPr>
          <w:rFonts w:cs="Arial"/>
          <w:sz w:val="22"/>
          <w:szCs w:val="22"/>
        </w:rPr>
        <w:t>learners</w:t>
      </w:r>
      <w:proofErr w:type="gramEnd"/>
      <w:r w:rsidRPr="000A6A8D">
        <w:rPr>
          <w:rFonts w:cs="Arial"/>
          <w:sz w:val="22"/>
          <w:szCs w:val="22"/>
        </w:rPr>
        <w:t xml:space="preserve"> and external moderators.</w:t>
      </w:r>
    </w:p>
    <w:p w14:paraId="0615C940" w14:textId="77777777" w:rsidR="007C7193" w:rsidRPr="000A6A8D" w:rsidRDefault="007C7193" w:rsidP="007C7193">
      <w:pPr>
        <w:rPr>
          <w:rFonts w:ascii="Arial" w:hAnsi="Arial" w:cs="Arial"/>
        </w:rPr>
      </w:pPr>
    </w:p>
    <w:p w14:paraId="0CD64730" w14:textId="6A2BA703" w:rsidR="007C7193" w:rsidRPr="000A6A8D" w:rsidRDefault="003A01E8" w:rsidP="007C7193">
      <w:pPr>
        <w:rPr>
          <w:rFonts w:ascii="Arial" w:hAnsi="Arial" w:cs="Arial"/>
        </w:rPr>
      </w:pPr>
      <w:r>
        <w:rPr>
          <w:rFonts w:ascii="Arial" w:hAnsi="Arial" w:cs="Arial"/>
        </w:rPr>
        <w:t>Titan Development Centre</w:t>
      </w:r>
      <w:r w:rsidR="007C7193" w:rsidRPr="000A6A8D">
        <w:rPr>
          <w:rFonts w:ascii="Arial" w:hAnsi="Arial" w:cs="Arial"/>
        </w:rPr>
        <w:t xml:space="preserve"> and the Awarding </w:t>
      </w:r>
      <w:r>
        <w:rPr>
          <w:rFonts w:ascii="Arial" w:hAnsi="Arial" w:cs="Arial"/>
        </w:rPr>
        <w:t>Organisation</w:t>
      </w:r>
      <w:r w:rsidR="007C7193" w:rsidRPr="000A6A8D">
        <w:rPr>
          <w:rFonts w:ascii="Arial" w:hAnsi="Arial" w:cs="Arial"/>
        </w:rPr>
        <w:t xml:space="preserve"> qualifications are developed to national standards of knowledge, </w:t>
      </w:r>
      <w:proofErr w:type="gramStart"/>
      <w:r w:rsidR="007C7193" w:rsidRPr="000A6A8D">
        <w:rPr>
          <w:rFonts w:ascii="Arial" w:hAnsi="Arial" w:cs="Arial"/>
        </w:rPr>
        <w:t>skills</w:t>
      </w:r>
      <w:proofErr w:type="gramEnd"/>
      <w:r w:rsidR="007C7193" w:rsidRPr="000A6A8D">
        <w:rPr>
          <w:rFonts w:ascii="Arial" w:hAnsi="Arial" w:cs="Arial"/>
        </w:rPr>
        <w:t xml:space="preserve"> and competences. These are defined in the units of assessment as learning outcomes and assessment criteria. The assessment grids or benchmark assessments and/or where appropriate external assessments, ensure that the required standards are met; these cannot be altered outside of</w:t>
      </w:r>
      <w:r>
        <w:rPr>
          <w:rFonts w:ascii="Arial" w:hAnsi="Arial" w:cs="Arial"/>
        </w:rPr>
        <w:t xml:space="preserve"> Titan Development Centre</w:t>
      </w:r>
      <w:r w:rsidR="007C7193" w:rsidRPr="000A6A8D">
        <w:rPr>
          <w:rFonts w:ascii="Arial" w:hAnsi="Arial" w:cs="Arial"/>
        </w:rPr>
        <w:t>’s qualification approval processes.</w:t>
      </w:r>
    </w:p>
    <w:p w14:paraId="0A269524" w14:textId="77777777" w:rsidR="007C7193" w:rsidRPr="000A6A8D" w:rsidRDefault="007C7193" w:rsidP="007C7193">
      <w:pPr>
        <w:pStyle w:val="Heading2"/>
        <w:numPr>
          <w:ilvl w:val="1"/>
          <w:numId w:val="0"/>
        </w:numPr>
        <w:tabs>
          <w:tab w:val="num" w:pos="0"/>
        </w:tabs>
        <w:spacing w:before="120" w:after="80"/>
        <w:rPr>
          <w:sz w:val="22"/>
          <w:szCs w:val="22"/>
        </w:rPr>
      </w:pPr>
    </w:p>
    <w:p w14:paraId="05344B8A" w14:textId="77777777" w:rsidR="007C7193" w:rsidRPr="000A6A8D" w:rsidRDefault="007C7193" w:rsidP="007C7193">
      <w:pPr>
        <w:pStyle w:val="Heading2"/>
        <w:numPr>
          <w:ilvl w:val="1"/>
          <w:numId w:val="0"/>
        </w:numPr>
        <w:tabs>
          <w:tab w:val="num" w:pos="0"/>
        </w:tabs>
        <w:spacing w:before="120" w:after="80"/>
        <w:rPr>
          <w:i w:val="0"/>
          <w:sz w:val="22"/>
          <w:szCs w:val="22"/>
        </w:rPr>
      </w:pPr>
      <w:bookmarkStart w:id="30" w:name="_Toc133164565"/>
      <w:r w:rsidRPr="000A6A8D">
        <w:rPr>
          <w:i w:val="0"/>
          <w:sz w:val="22"/>
          <w:szCs w:val="22"/>
        </w:rPr>
        <w:t>1. Reasonable Adjustments</w:t>
      </w:r>
      <w:bookmarkEnd w:id="30"/>
    </w:p>
    <w:p w14:paraId="4242AF38" w14:textId="77777777" w:rsidR="007C7193" w:rsidRPr="000A6A8D" w:rsidRDefault="007C7193" w:rsidP="007C7193">
      <w:pPr>
        <w:rPr>
          <w:rFonts w:ascii="Arial" w:hAnsi="Arial" w:cs="Arial"/>
        </w:rPr>
      </w:pPr>
    </w:p>
    <w:p w14:paraId="1348D921" w14:textId="77777777" w:rsidR="007C7193" w:rsidRPr="000A6A8D" w:rsidRDefault="007C7193" w:rsidP="007C7193">
      <w:pPr>
        <w:rPr>
          <w:rFonts w:ascii="Arial" w:hAnsi="Arial" w:cs="Arial"/>
        </w:rPr>
      </w:pPr>
      <w:r w:rsidRPr="000A6A8D">
        <w:rPr>
          <w:rFonts w:ascii="Arial" w:hAnsi="Arial" w:cs="Arial"/>
        </w:rPr>
        <w:t xml:space="preserve">Reasonable adjustments may be made/requested, for learners with </w:t>
      </w:r>
      <w:proofErr w:type="gramStart"/>
      <w:r w:rsidRPr="000A6A8D">
        <w:rPr>
          <w:rFonts w:ascii="Arial" w:hAnsi="Arial" w:cs="Arial"/>
        </w:rPr>
        <w:t>particular requirements</w:t>
      </w:r>
      <w:proofErr w:type="gramEnd"/>
      <w:r w:rsidRPr="000A6A8D">
        <w:rPr>
          <w:rFonts w:ascii="Arial" w:hAnsi="Arial" w:cs="Arial"/>
        </w:rPr>
        <w:t xml:space="preserve">. The nature of any reasonable adjustments depends on the </w:t>
      </w:r>
      <w:proofErr w:type="gramStart"/>
      <w:r w:rsidRPr="000A6A8D">
        <w:rPr>
          <w:rFonts w:ascii="Arial" w:hAnsi="Arial" w:cs="Arial"/>
        </w:rPr>
        <w:t>particular requirements</w:t>
      </w:r>
      <w:proofErr w:type="gramEnd"/>
      <w:r w:rsidRPr="000A6A8D">
        <w:rPr>
          <w:rFonts w:ascii="Arial" w:hAnsi="Arial" w:cs="Arial"/>
        </w:rPr>
        <w:t xml:space="preserve"> as well as on the programme of learning and assessment methods, and its implementation is appropriate at all levels of achievement.</w:t>
      </w:r>
    </w:p>
    <w:p w14:paraId="62A9562F" w14:textId="77777777" w:rsidR="007C7193" w:rsidRPr="000A6A8D" w:rsidRDefault="007C7193" w:rsidP="007C7193">
      <w:pPr>
        <w:rPr>
          <w:rFonts w:ascii="Arial" w:hAnsi="Arial" w:cs="Arial"/>
        </w:rPr>
      </w:pPr>
      <w:r w:rsidRPr="000A6A8D">
        <w:rPr>
          <w:rFonts w:ascii="Arial" w:hAnsi="Arial" w:cs="Arial"/>
        </w:rPr>
        <w:t>Reasonable adjustments are generally not appropriate where the learner’s particular difficulty directly affects performance in the actual attributes to be assessed. It should also be noted that reasonable adjustments would not be needed by ever learner at Entry Level.</w:t>
      </w:r>
    </w:p>
    <w:p w14:paraId="0EED0C0E" w14:textId="77777777" w:rsidR="007C7193" w:rsidRPr="000A6A8D" w:rsidRDefault="007C7193" w:rsidP="007C7193">
      <w:pPr>
        <w:rPr>
          <w:rFonts w:ascii="Arial" w:hAnsi="Arial" w:cs="Arial"/>
        </w:rPr>
      </w:pPr>
      <w:r w:rsidRPr="000A6A8D">
        <w:rPr>
          <w:rFonts w:ascii="Arial" w:hAnsi="Arial" w:cs="Arial"/>
        </w:rPr>
        <w:t xml:space="preserve">Advice on any subject specific information regarding learners with </w:t>
      </w:r>
      <w:proofErr w:type="gramStart"/>
      <w:r w:rsidRPr="000A6A8D">
        <w:rPr>
          <w:rFonts w:ascii="Arial" w:hAnsi="Arial" w:cs="Arial"/>
        </w:rPr>
        <w:t>particular requirements</w:t>
      </w:r>
      <w:proofErr w:type="gramEnd"/>
      <w:r w:rsidRPr="000A6A8D">
        <w:rPr>
          <w:rFonts w:ascii="Arial" w:hAnsi="Arial" w:cs="Arial"/>
        </w:rPr>
        <w:t xml:space="preserve"> should be found in the relevant qualification guide.</w:t>
      </w:r>
    </w:p>
    <w:p w14:paraId="53348669" w14:textId="77777777" w:rsidR="007C7193" w:rsidRPr="000A6A8D" w:rsidRDefault="007C7193" w:rsidP="007C7193">
      <w:pPr>
        <w:rPr>
          <w:rFonts w:ascii="Arial" w:hAnsi="Arial" w:cs="Arial"/>
        </w:rPr>
      </w:pPr>
      <w:r w:rsidRPr="000A6A8D">
        <w:rPr>
          <w:rFonts w:ascii="Arial" w:hAnsi="Arial" w:cs="Arial"/>
        </w:rPr>
        <w:t>For reasonable adjustments to be made, a JCQ/SC Form 10 will need to be completed.</w:t>
      </w:r>
    </w:p>
    <w:p w14:paraId="488A6475" w14:textId="77777777" w:rsidR="007C7193" w:rsidRPr="000A6A8D" w:rsidRDefault="007C7193" w:rsidP="007C7193">
      <w:pPr>
        <w:rPr>
          <w:rFonts w:ascii="Arial" w:hAnsi="Arial" w:cs="Arial"/>
        </w:rPr>
      </w:pPr>
      <w:r w:rsidRPr="000A6A8D">
        <w:rPr>
          <w:rFonts w:ascii="Arial" w:hAnsi="Arial" w:cs="Arial"/>
        </w:rPr>
        <w:t>Reporting on the approval and the implementation of reasonable adjustments will be included in the E V report.</w:t>
      </w:r>
    </w:p>
    <w:p w14:paraId="003CCB2D" w14:textId="77777777" w:rsidR="007C7193" w:rsidRPr="000A6A8D" w:rsidRDefault="007C7193" w:rsidP="007C7193">
      <w:pPr>
        <w:rPr>
          <w:rFonts w:ascii="Arial" w:hAnsi="Arial" w:cs="Arial"/>
        </w:rPr>
      </w:pPr>
    </w:p>
    <w:p w14:paraId="374B3BB0" w14:textId="77777777" w:rsidR="007C7193" w:rsidRPr="000A6A8D" w:rsidRDefault="007C7193" w:rsidP="007C7193">
      <w:pPr>
        <w:pStyle w:val="Heading2"/>
        <w:rPr>
          <w:i w:val="0"/>
          <w:sz w:val="22"/>
          <w:szCs w:val="22"/>
        </w:rPr>
      </w:pPr>
      <w:bookmarkStart w:id="31" w:name="_Toc133164566"/>
      <w:r w:rsidRPr="000A6A8D">
        <w:rPr>
          <w:i w:val="0"/>
          <w:sz w:val="22"/>
          <w:szCs w:val="22"/>
        </w:rPr>
        <w:t>Centre responsibilities</w:t>
      </w:r>
      <w:bookmarkEnd w:id="31"/>
    </w:p>
    <w:p w14:paraId="5C3DAD92" w14:textId="77777777" w:rsidR="007C7193" w:rsidRPr="000A6A8D" w:rsidRDefault="007C7193" w:rsidP="007C7193">
      <w:pPr>
        <w:rPr>
          <w:rFonts w:ascii="Arial" w:hAnsi="Arial" w:cs="Arial"/>
        </w:rPr>
      </w:pPr>
    </w:p>
    <w:p w14:paraId="4538B213" w14:textId="77777777" w:rsidR="007C7193" w:rsidRPr="000A6A8D" w:rsidRDefault="007C7193" w:rsidP="007C7193">
      <w:pPr>
        <w:numPr>
          <w:ilvl w:val="0"/>
          <w:numId w:val="20"/>
        </w:numPr>
        <w:spacing w:after="0" w:line="240" w:lineRule="auto"/>
        <w:rPr>
          <w:rFonts w:ascii="Arial" w:hAnsi="Arial" w:cs="Arial"/>
        </w:rPr>
      </w:pPr>
      <w:r w:rsidRPr="000A6A8D">
        <w:rPr>
          <w:rFonts w:ascii="Arial" w:hAnsi="Arial" w:cs="Arial"/>
        </w:rPr>
        <w:t>The centre is responsible for choosing an appropriate qualification and/or unit of a qualification for the learner whose skills can be independently demonstrated by that qualification and/or unit of a qualification.</w:t>
      </w:r>
    </w:p>
    <w:p w14:paraId="2B145C4B" w14:textId="77777777" w:rsidR="007C7193" w:rsidRPr="000A6A8D" w:rsidRDefault="007C7193" w:rsidP="007C7193">
      <w:pPr>
        <w:numPr>
          <w:ilvl w:val="0"/>
          <w:numId w:val="20"/>
        </w:numPr>
        <w:spacing w:after="0" w:line="240" w:lineRule="auto"/>
        <w:rPr>
          <w:rFonts w:ascii="Arial" w:hAnsi="Arial" w:cs="Arial"/>
        </w:rPr>
      </w:pPr>
      <w:r w:rsidRPr="000A6A8D">
        <w:rPr>
          <w:rFonts w:ascii="Arial" w:hAnsi="Arial" w:cs="Arial"/>
        </w:rPr>
        <w:lastRenderedPageBreak/>
        <w:t xml:space="preserve">Any </w:t>
      </w:r>
      <w:proofErr w:type="gramStart"/>
      <w:r w:rsidRPr="000A6A8D">
        <w:rPr>
          <w:rFonts w:ascii="Arial" w:hAnsi="Arial" w:cs="Arial"/>
        </w:rPr>
        <w:t>particular requirements</w:t>
      </w:r>
      <w:proofErr w:type="gramEnd"/>
      <w:r w:rsidRPr="000A6A8D">
        <w:rPr>
          <w:rFonts w:ascii="Arial" w:hAnsi="Arial" w:cs="Arial"/>
        </w:rPr>
        <w:t xml:space="preserve"> of an individual learner must have been recognised by the centre currently making appropriate provision. The arrangements proposed must reflect the learner’s normal way of working. The learner should therefore have experience of and practice in the use of any arrangement proposed for the reasonable adjustment for </w:t>
      </w:r>
      <w:proofErr w:type="gramStart"/>
      <w:r w:rsidRPr="000A6A8D">
        <w:rPr>
          <w:rFonts w:ascii="Arial" w:hAnsi="Arial" w:cs="Arial"/>
        </w:rPr>
        <w:t>assessment, unless</w:t>
      </w:r>
      <w:proofErr w:type="gramEnd"/>
      <w:r w:rsidRPr="000A6A8D">
        <w:rPr>
          <w:rFonts w:ascii="Arial" w:hAnsi="Arial" w:cs="Arial"/>
        </w:rPr>
        <w:t xml:space="preserve"> the need arises from a temporary injury or condition.</w:t>
      </w:r>
    </w:p>
    <w:p w14:paraId="47257779" w14:textId="77777777" w:rsidR="007C7193" w:rsidRPr="000A6A8D" w:rsidRDefault="007C7193" w:rsidP="007C7193">
      <w:pPr>
        <w:numPr>
          <w:ilvl w:val="0"/>
          <w:numId w:val="20"/>
        </w:numPr>
        <w:spacing w:after="0" w:line="240" w:lineRule="auto"/>
        <w:rPr>
          <w:rFonts w:ascii="Arial" w:hAnsi="Arial" w:cs="Arial"/>
        </w:rPr>
      </w:pPr>
      <w:r w:rsidRPr="000A6A8D">
        <w:rPr>
          <w:rFonts w:ascii="Arial" w:hAnsi="Arial" w:cs="Arial"/>
        </w:rPr>
        <w:t>The centre must ensure that the reasonable adjustments will assist the learner to demonstrate attainment without affecting or circumventing the assessment requirements for the qualification and/or unit of a qualification. Learners cannot be given credit for skills they are unable to demonstrate independently.</w:t>
      </w:r>
    </w:p>
    <w:p w14:paraId="036528B7" w14:textId="77777777" w:rsidR="007C7193" w:rsidRPr="000A6A8D" w:rsidRDefault="007C7193" w:rsidP="007C7193">
      <w:pPr>
        <w:numPr>
          <w:ilvl w:val="0"/>
          <w:numId w:val="20"/>
        </w:numPr>
        <w:spacing w:after="0" w:line="240" w:lineRule="auto"/>
        <w:rPr>
          <w:rFonts w:ascii="Arial" w:hAnsi="Arial" w:cs="Arial"/>
        </w:rPr>
      </w:pPr>
      <w:r w:rsidRPr="000A6A8D">
        <w:rPr>
          <w:rFonts w:ascii="Arial" w:hAnsi="Arial" w:cs="Arial"/>
        </w:rPr>
        <w:t>The centre is asked to record the details of all reasonable adjustments that are used at the discretion of the centre. This record must be brought to the attention of the Quality Reviewer and a representative sample presented for verification.</w:t>
      </w:r>
    </w:p>
    <w:p w14:paraId="5AD79A18" w14:textId="77777777" w:rsidR="007C7193" w:rsidRPr="000A6A8D" w:rsidRDefault="007C7193" w:rsidP="007C7193">
      <w:pPr>
        <w:rPr>
          <w:rFonts w:ascii="Arial" w:hAnsi="Arial" w:cs="Arial"/>
          <w:b/>
        </w:rPr>
      </w:pPr>
    </w:p>
    <w:p w14:paraId="61FA0521" w14:textId="4EC4B1AC" w:rsidR="007C7193" w:rsidRPr="000A6A8D" w:rsidRDefault="003A01E8" w:rsidP="007C7193">
      <w:pPr>
        <w:rPr>
          <w:rFonts w:ascii="Arial" w:hAnsi="Arial" w:cs="Arial"/>
        </w:rPr>
      </w:pPr>
      <w:r>
        <w:rPr>
          <w:rFonts w:ascii="Arial" w:hAnsi="Arial" w:cs="Arial"/>
        </w:rPr>
        <w:t>Titan Development Centre</w:t>
      </w:r>
      <w:r w:rsidR="007C7193" w:rsidRPr="000A6A8D">
        <w:rPr>
          <w:rFonts w:ascii="Arial" w:hAnsi="Arial" w:cs="Arial"/>
        </w:rPr>
        <w:t xml:space="preserve"> has differentiated between reasonable adjustments that can be used at the discretion of a Centre, and those that require permission from </w:t>
      </w:r>
      <w:r>
        <w:rPr>
          <w:rFonts w:ascii="Arial" w:hAnsi="Arial" w:cs="Arial"/>
        </w:rPr>
        <w:t>AOs</w:t>
      </w:r>
      <w:r w:rsidR="007C7193" w:rsidRPr="000A6A8D">
        <w:rPr>
          <w:rFonts w:ascii="Arial" w:hAnsi="Arial" w:cs="Arial"/>
        </w:rPr>
        <w:t>.</w:t>
      </w:r>
    </w:p>
    <w:p w14:paraId="4FA3A299" w14:textId="77777777" w:rsidR="007C7193" w:rsidRPr="000A6A8D" w:rsidRDefault="007C7193" w:rsidP="007C7193">
      <w:pPr>
        <w:pStyle w:val="Footer"/>
        <w:tabs>
          <w:tab w:val="left" w:pos="720"/>
        </w:tabs>
        <w:rPr>
          <w:rFonts w:ascii="Arial" w:hAnsi="Arial" w:cs="Arial"/>
        </w:rPr>
      </w:pPr>
    </w:p>
    <w:p w14:paraId="53A198BA" w14:textId="77777777" w:rsidR="007C7193" w:rsidRPr="000A6A8D" w:rsidRDefault="007C7193" w:rsidP="007C7193">
      <w:pPr>
        <w:pStyle w:val="Heading2"/>
        <w:numPr>
          <w:ilvl w:val="1"/>
          <w:numId w:val="0"/>
        </w:numPr>
        <w:tabs>
          <w:tab w:val="num" w:pos="0"/>
        </w:tabs>
        <w:spacing w:before="120" w:after="80"/>
        <w:rPr>
          <w:i w:val="0"/>
          <w:sz w:val="22"/>
          <w:szCs w:val="22"/>
        </w:rPr>
      </w:pPr>
      <w:bookmarkStart w:id="32" w:name="_Toc133164567"/>
      <w:r w:rsidRPr="000A6A8D">
        <w:rPr>
          <w:i w:val="0"/>
          <w:sz w:val="22"/>
          <w:szCs w:val="22"/>
        </w:rPr>
        <w:t xml:space="preserve">Arrangements which can be used at the discretion of the </w:t>
      </w:r>
      <w:proofErr w:type="gramStart"/>
      <w:r w:rsidRPr="000A6A8D">
        <w:rPr>
          <w:i w:val="0"/>
          <w:sz w:val="22"/>
          <w:szCs w:val="22"/>
        </w:rPr>
        <w:t>Centre</w:t>
      </w:r>
      <w:bookmarkEnd w:id="32"/>
      <w:proofErr w:type="gramEnd"/>
    </w:p>
    <w:p w14:paraId="796D0CE8" w14:textId="77777777" w:rsidR="007C7193" w:rsidRPr="000A6A8D" w:rsidRDefault="007C7193" w:rsidP="007C7193">
      <w:pPr>
        <w:rPr>
          <w:rFonts w:ascii="Arial" w:hAnsi="Arial" w:cs="Arial"/>
        </w:rPr>
      </w:pPr>
    </w:p>
    <w:p w14:paraId="5BE16B43" w14:textId="047CDB92" w:rsidR="007C7193" w:rsidRPr="000A6A8D" w:rsidRDefault="007C7193" w:rsidP="007C7193">
      <w:pPr>
        <w:rPr>
          <w:rFonts w:ascii="Arial" w:hAnsi="Arial" w:cs="Arial"/>
        </w:rPr>
      </w:pPr>
      <w:r w:rsidRPr="000A6A8D">
        <w:rPr>
          <w:rFonts w:ascii="Arial" w:hAnsi="Arial" w:cs="Arial"/>
        </w:rPr>
        <w:t>The centre Officer responsible for the qualification may make any of the following arrangements for a learner, without application to the Quality Reviewer, provided that such arrangements do not confer an unfair advantage.</w:t>
      </w:r>
    </w:p>
    <w:p w14:paraId="71DCD4EF"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Low vision aids, overlays</w:t>
      </w:r>
    </w:p>
    <w:p w14:paraId="3FE1CEBC"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Brailing of non-secure assessment material</w:t>
      </w:r>
    </w:p>
    <w:p w14:paraId="54C4CA27"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 xml:space="preserve">Amplification, taped </w:t>
      </w:r>
      <w:proofErr w:type="gramStart"/>
      <w:r w:rsidRPr="000A6A8D">
        <w:rPr>
          <w:rFonts w:ascii="Arial" w:hAnsi="Arial" w:cs="Arial"/>
        </w:rPr>
        <w:t>questions</w:t>
      </w:r>
      <w:proofErr w:type="gramEnd"/>
      <w:r w:rsidRPr="000A6A8D">
        <w:rPr>
          <w:rFonts w:ascii="Arial" w:hAnsi="Arial" w:cs="Arial"/>
        </w:rPr>
        <w:t xml:space="preserve"> and responses</w:t>
      </w:r>
    </w:p>
    <w:p w14:paraId="1C8C1B6D"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Supervised rest breaks</w:t>
      </w:r>
    </w:p>
    <w:p w14:paraId="4604F598"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Use of a Reader*</w:t>
      </w:r>
    </w:p>
    <w:p w14:paraId="474EAF9F"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Use of an Amanuensis*</w:t>
      </w:r>
    </w:p>
    <w:p w14:paraId="30B433B7"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Use of a Practical Assistant*</w:t>
      </w:r>
    </w:p>
    <w:p w14:paraId="0C30BBDD"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Use of a Communicator*</w:t>
      </w:r>
    </w:p>
    <w:p w14:paraId="44A3D298"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Bilingual dictionaries with an allowance of additional time</w:t>
      </w:r>
    </w:p>
    <w:p w14:paraId="5BD2EBBB"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Transcription of a learner’s written responses</w:t>
      </w:r>
    </w:p>
    <w:p w14:paraId="45AA4EF5" w14:textId="77777777"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Word processor</w:t>
      </w:r>
    </w:p>
    <w:p w14:paraId="0AD43669" w14:textId="216EB193"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Use of a Prompter</w:t>
      </w:r>
    </w:p>
    <w:p w14:paraId="0A382141" w14:textId="3294208F" w:rsidR="007C7193" w:rsidRPr="000A6A8D" w:rsidRDefault="007C7193" w:rsidP="007C7193">
      <w:pPr>
        <w:numPr>
          <w:ilvl w:val="0"/>
          <w:numId w:val="21"/>
        </w:numPr>
        <w:spacing w:after="0" w:line="240" w:lineRule="auto"/>
        <w:rPr>
          <w:rFonts w:ascii="Arial" w:hAnsi="Arial" w:cs="Arial"/>
        </w:rPr>
      </w:pPr>
      <w:r w:rsidRPr="000A6A8D">
        <w:rPr>
          <w:rFonts w:ascii="Arial" w:hAnsi="Arial" w:cs="Arial"/>
        </w:rPr>
        <w:t xml:space="preserve">Prior modification of external assessment papers. </w:t>
      </w:r>
      <w:r w:rsidR="003A01E8">
        <w:rPr>
          <w:rFonts w:ascii="Arial" w:hAnsi="Arial" w:cs="Arial"/>
        </w:rPr>
        <w:t>Titan Development Centre</w:t>
      </w:r>
      <w:r w:rsidRPr="000A6A8D">
        <w:rPr>
          <w:rFonts w:ascii="Arial" w:hAnsi="Arial" w:cs="Arial"/>
        </w:rPr>
        <w:t xml:space="preserve"> will have received the External Assessment Pack as part of the set of documents. Any necessary photocopying onto coloured paper or other modification for an individual learner, such as change of font for ease of reading, etc. can be carried out before the assessment takes place, as long the modification is carried out under secure conditions.</w:t>
      </w:r>
    </w:p>
    <w:p w14:paraId="26607C8D" w14:textId="77777777" w:rsidR="007C7193" w:rsidRPr="000A6A8D" w:rsidRDefault="007C7193" w:rsidP="007C7193">
      <w:pPr>
        <w:rPr>
          <w:rFonts w:ascii="Arial" w:hAnsi="Arial" w:cs="Arial"/>
        </w:rPr>
      </w:pPr>
    </w:p>
    <w:p w14:paraId="5E970111" w14:textId="77777777" w:rsidR="007C7193" w:rsidRPr="000A6A8D" w:rsidRDefault="007C7193" w:rsidP="007C7193">
      <w:pPr>
        <w:rPr>
          <w:rFonts w:ascii="Arial" w:hAnsi="Arial" w:cs="Arial"/>
        </w:rPr>
      </w:pPr>
      <w:r w:rsidRPr="000A6A8D">
        <w:rPr>
          <w:rFonts w:ascii="Arial" w:hAnsi="Arial" w:cs="Arial"/>
        </w:rPr>
        <w:t>* A description of the activities allowed by each type of helper is described below.</w:t>
      </w:r>
    </w:p>
    <w:p w14:paraId="28936600" w14:textId="77777777" w:rsidR="00A62C18" w:rsidRPr="000A6A8D" w:rsidRDefault="00A62C18" w:rsidP="007C7193">
      <w:pPr>
        <w:pStyle w:val="Heading2"/>
        <w:numPr>
          <w:ilvl w:val="1"/>
          <w:numId w:val="0"/>
        </w:numPr>
        <w:tabs>
          <w:tab w:val="num" w:pos="0"/>
        </w:tabs>
        <w:spacing w:before="120" w:after="80"/>
        <w:rPr>
          <w:bCs w:val="0"/>
          <w:i w:val="0"/>
          <w:iCs w:val="0"/>
          <w:sz w:val="22"/>
          <w:szCs w:val="22"/>
        </w:rPr>
      </w:pPr>
    </w:p>
    <w:p w14:paraId="398ED12F" w14:textId="77777777" w:rsidR="007C7193" w:rsidRPr="000A6A8D" w:rsidRDefault="007C7193" w:rsidP="007C7193">
      <w:pPr>
        <w:pStyle w:val="Heading2"/>
        <w:numPr>
          <w:ilvl w:val="1"/>
          <w:numId w:val="0"/>
        </w:numPr>
        <w:tabs>
          <w:tab w:val="num" w:pos="0"/>
        </w:tabs>
        <w:spacing w:before="120" w:after="80"/>
        <w:rPr>
          <w:i w:val="0"/>
          <w:sz w:val="22"/>
          <w:szCs w:val="22"/>
        </w:rPr>
      </w:pPr>
      <w:bookmarkStart w:id="33" w:name="_Toc133164568"/>
      <w:r w:rsidRPr="000A6A8D">
        <w:rPr>
          <w:i w:val="0"/>
          <w:sz w:val="22"/>
          <w:szCs w:val="22"/>
        </w:rPr>
        <w:t xml:space="preserve">Readers, Amanuenses, </w:t>
      </w:r>
      <w:proofErr w:type="gramStart"/>
      <w:r w:rsidRPr="000A6A8D">
        <w:rPr>
          <w:i w:val="0"/>
          <w:sz w:val="22"/>
          <w:szCs w:val="22"/>
        </w:rPr>
        <w:t>Communicators</w:t>
      </w:r>
      <w:proofErr w:type="gramEnd"/>
      <w:r w:rsidRPr="000A6A8D">
        <w:rPr>
          <w:i w:val="0"/>
          <w:sz w:val="22"/>
          <w:szCs w:val="22"/>
        </w:rPr>
        <w:t xml:space="preserve"> and Practical Assistants</w:t>
      </w:r>
      <w:bookmarkEnd w:id="33"/>
    </w:p>
    <w:p w14:paraId="7535353D" w14:textId="77777777" w:rsidR="007C7193" w:rsidRPr="000A6A8D" w:rsidRDefault="007C7193" w:rsidP="007C7193">
      <w:pPr>
        <w:pStyle w:val="BodyText3"/>
        <w:rPr>
          <w:sz w:val="22"/>
          <w:szCs w:val="22"/>
        </w:rPr>
      </w:pPr>
      <w:r w:rsidRPr="000A6A8D">
        <w:rPr>
          <w:sz w:val="22"/>
          <w:szCs w:val="22"/>
        </w:rPr>
        <w:t xml:space="preserve">When a Reader, an Amanuensis or a Communicator assists a learner, help must not be given with the subject matter being assessed.  This support must not give the learner an unfair advantage or disadvantage.  It must not invalidate the assessment.  Additional time may also be </w:t>
      </w:r>
      <w:proofErr w:type="gramStart"/>
      <w:r w:rsidRPr="000A6A8D">
        <w:rPr>
          <w:sz w:val="22"/>
          <w:szCs w:val="22"/>
        </w:rPr>
        <w:t>available</w:t>
      </w:r>
      <w:proofErr w:type="gramEnd"/>
      <w:r w:rsidRPr="000A6A8D">
        <w:rPr>
          <w:sz w:val="22"/>
          <w:szCs w:val="22"/>
        </w:rPr>
        <w:t xml:space="preserve"> and a separate room will be necessary if the learner is to dictate responses.  The Head of Centre should </w:t>
      </w:r>
      <w:r w:rsidRPr="000A6A8D">
        <w:rPr>
          <w:sz w:val="22"/>
          <w:szCs w:val="22"/>
        </w:rPr>
        <w:lastRenderedPageBreak/>
        <w:t>ensure that Readers, Amanuenses and Communicators and Practical Assistants are acceptable and responsible adults, familiar with the subject matter being tested and have worked with the learner before the examination.  A relative of the learner may not act as a Reader, Amanuensis or Communicator.</w:t>
      </w:r>
    </w:p>
    <w:p w14:paraId="1548564E" w14:textId="77777777" w:rsidR="007C7193" w:rsidRPr="000A6A8D" w:rsidRDefault="007C7193" w:rsidP="007C7193">
      <w:pPr>
        <w:pStyle w:val="BodyText3"/>
        <w:rPr>
          <w:b/>
          <w:sz w:val="22"/>
          <w:szCs w:val="22"/>
        </w:rPr>
      </w:pPr>
    </w:p>
    <w:p w14:paraId="1323AC9B" w14:textId="77777777" w:rsidR="007C7193" w:rsidRPr="000A6A8D" w:rsidRDefault="007C7193" w:rsidP="007C7193">
      <w:pPr>
        <w:pStyle w:val="BodyText3"/>
        <w:rPr>
          <w:b/>
          <w:sz w:val="22"/>
          <w:szCs w:val="22"/>
        </w:rPr>
      </w:pPr>
      <w:r w:rsidRPr="000A6A8D">
        <w:rPr>
          <w:b/>
          <w:sz w:val="22"/>
          <w:szCs w:val="22"/>
        </w:rPr>
        <w:t>Readers</w:t>
      </w:r>
    </w:p>
    <w:p w14:paraId="7D10B970" w14:textId="77777777" w:rsidR="007C7193" w:rsidRPr="000A6A8D" w:rsidRDefault="007C7193" w:rsidP="007C7193">
      <w:pPr>
        <w:rPr>
          <w:rFonts w:ascii="Arial" w:hAnsi="Arial" w:cs="Arial"/>
        </w:rPr>
      </w:pPr>
      <w:r w:rsidRPr="000A6A8D">
        <w:rPr>
          <w:rFonts w:ascii="Arial" w:hAnsi="Arial" w:cs="Arial"/>
        </w:rPr>
        <w:t xml:space="preserve">A Reader is required to </w:t>
      </w:r>
      <w:proofErr w:type="gramStart"/>
      <w:r w:rsidRPr="000A6A8D">
        <w:rPr>
          <w:rFonts w:ascii="Arial" w:hAnsi="Arial" w:cs="Arial"/>
        </w:rPr>
        <w:t>read,</w:t>
      </w:r>
      <w:proofErr w:type="gramEnd"/>
      <w:r w:rsidRPr="000A6A8D">
        <w:rPr>
          <w:rFonts w:ascii="Arial" w:hAnsi="Arial" w:cs="Arial"/>
        </w:rPr>
        <w:t xml:space="preserve"> on request, all or part of the assessment or any part of the learner’s response.  The Reader must read accurately and at a reasonable rate.  The Reader may repeat as necessary any instructions given on an assessment, as well as the questions and answers already recorded.  The Reader may assist a visually impaired learner using tactile diagrams, </w:t>
      </w:r>
      <w:proofErr w:type="gramStart"/>
      <w:r w:rsidRPr="000A6A8D">
        <w:rPr>
          <w:rFonts w:ascii="Arial" w:hAnsi="Arial" w:cs="Arial"/>
        </w:rPr>
        <w:t>graphs</w:t>
      </w:r>
      <w:proofErr w:type="gramEnd"/>
      <w:r w:rsidRPr="000A6A8D">
        <w:rPr>
          <w:rFonts w:ascii="Arial" w:hAnsi="Arial" w:cs="Arial"/>
        </w:rPr>
        <w:t xml:space="preserve"> and tables to obtain the information, which the printed paper would give to a sighted learner.  The Reader must, if required, spell out any word, which occurs in the assessment. In addition, in Entry Level Assessments a Reader may decode certain terms </w:t>
      </w:r>
      <w:proofErr w:type="gramStart"/>
      <w:r w:rsidRPr="000A6A8D">
        <w:rPr>
          <w:rFonts w:ascii="Arial" w:hAnsi="Arial" w:cs="Arial"/>
        </w:rPr>
        <w:t>in order to</w:t>
      </w:r>
      <w:proofErr w:type="gramEnd"/>
      <w:r w:rsidRPr="000A6A8D">
        <w:rPr>
          <w:rFonts w:ascii="Arial" w:hAnsi="Arial" w:cs="Arial"/>
        </w:rPr>
        <w:t xml:space="preserve"> give the learner access to the assessment but no explanation of technical terms may be given.  The Reader must be prepared for periods of inactivity.  In English, Welsh, Irish and Other Languages, the Reader must not be used for any reading test.</w:t>
      </w:r>
    </w:p>
    <w:p w14:paraId="05A701DD" w14:textId="77777777" w:rsidR="007C7193" w:rsidRPr="000A6A8D" w:rsidRDefault="007C7193" w:rsidP="007C7193">
      <w:pPr>
        <w:rPr>
          <w:rFonts w:ascii="Arial" w:hAnsi="Arial" w:cs="Arial"/>
        </w:rPr>
      </w:pPr>
    </w:p>
    <w:p w14:paraId="72FF3EA5" w14:textId="77777777" w:rsidR="007C7193" w:rsidRPr="000A6A8D" w:rsidRDefault="007C7193" w:rsidP="007C7193">
      <w:pPr>
        <w:pStyle w:val="Heading2"/>
        <w:numPr>
          <w:ilvl w:val="1"/>
          <w:numId w:val="0"/>
        </w:numPr>
        <w:tabs>
          <w:tab w:val="num" w:pos="0"/>
        </w:tabs>
        <w:spacing w:before="120" w:after="80"/>
        <w:rPr>
          <w:i w:val="0"/>
          <w:sz w:val="22"/>
          <w:szCs w:val="22"/>
        </w:rPr>
      </w:pPr>
      <w:bookmarkStart w:id="34" w:name="_Toc133164569"/>
      <w:r w:rsidRPr="000A6A8D">
        <w:rPr>
          <w:i w:val="0"/>
          <w:sz w:val="22"/>
          <w:szCs w:val="22"/>
        </w:rPr>
        <w:t>Amanuenses</w:t>
      </w:r>
      <w:bookmarkEnd w:id="34"/>
    </w:p>
    <w:p w14:paraId="0A82EBF4" w14:textId="77777777" w:rsidR="007C7193" w:rsidRPr="000A6A8D" w:rsidRDefault="007C7193" w:rsidP="007C7193">
      <w:pPr>
        <w:rPr>
          <w:rFonts w:ascii="Arial" w:hAnsi="Arial" w:cs="Arial"/>
        </w:rPr>
      </w:pPr>
      <w:r w:rsidRPr="000A6A8D">
        <w:rPr>
          <w:rFonts w:ascii="Arial" w:hAnsi="Arial" w:cs="Arial"/>
        </w:rPr>
        <w:t>An Amanuensis is required to write out answers given by the learner.  The Amanuensis must be able to write legibly or type, at a reasonable speed and should have a working knowledge of the subject.  The Amanuensis must write down the answers exactly as they are dictated.  The Amanuensis must draw or add to diagrams strictly in accordance with the learner’s instructions.  The learner will not be expected to indicate spellings.  The Amanuensis should work at the learner’s pace.  In English, Welsh, Irish and Other Languages, the Amanuensis must not be used for any writing test.</w:t>
      </w:r>
    </w:p>
    <w:p w14:paraId="5BA2A823" w14:textId="77777777" w:rsidR="007C7193" w:rsidRPr="000A6A8D" w:rsidRDefault="007C7193" w:rsidP="007C7193">
      <w:pPr>
        <w:rPr>
          <w:rFonts w:ascii="Arial" w:hAnsi="Arial" w:cs="Arial"/>
        </w:rPr>
      </w:pPr>
    </w:p>
    <w:p w14:paraId="0A191EE9" w14:textId="77777777" w:rsidR="007C7193" w:rsidRPr="000A6A8D" w:rsidRDefault="007C7193" w:rsidP="007C7193">
      <w:pPr>
        <w:pStyle w:val="BodyText3"/>
        <w:rPr>
          <w:b/>
          <w:sz w:val="22"/>
          <w:szCs w:val="22"/>
        </w:rPr>
      </w:pPr>
      <w:r w:rsidRPr="000A6A8D">
        <w:rPr>
          <w:b/>
          <w:sz w:val="22"/>
          <w:szCs w:val="22"/>
        </w:rPr>
        <w:t>Communicators</w:t>
      </w:r>
    </w:p>
    <w:p w14:paraId="667CD8C5" w14:textId="77777777" w:rsidR="007C7193" w:rsidRPr="000A6A8D" w:rsidRDefault="007C7193" w:rsidP="007C7193">
      <w:pPr>
        <w:rPr>
          <w:rFonts w:ascii="Arial" w:hAnsi="Arial" w:cs="Arial"/>
        </w:rPr>
      </w:pPr>
      <w:r w:rsidRPr="000A6A8D">
        <w:rPr>
          <w:rFonts w:ascii="Arial" w:hAnsi="Arial" w:cs="Arial"/>
        </w:rPr>
        <w:t xml:space="preserve">A Communicator is required to communicate questions to the learner upon request.  A Communicator should use a means of communication which is appropriate to the needs of the learner and may include saying a word or phrase; rephrasing orally; use of the appropriate signing mode; writing.  The Communicator should give the essence of the learner’s signed response in the assessment without inferring any meaning that was not clear in the signed response.  Learners who are signing their responses must not be </w:t>
      </w:r>
      <w:proofErr w:type="gramStart"/>
      <w:r w:rsidRPr="000A6A8D">
        <w:rPr>
          <w:rFonts w:ascii="Arial" w:hAnsi="Arial" w:cs="Arial"/>
        </w:rPr>
        <w:t>in a position</w:t>
      </w:r>
      <w:proofErr w:type="gramEnd"/>
      <w:r w:rsidRPr="000A6A8D">
        <w:rPr>
          <w:rFonts w:ascii="Arial" w:hAnsi="Arial" w:cs="Arial"/>
        </w:rPr>
        <w:t xml:space="preserve"> to see other learners’ signed responses.  The Communicator should work at the learner’s pace.  In English, Welsh, and Irish Speaking and Listening Tests and Other Languages Speaking Tests, the Communicator must not be used.</w:t>
      </w:r>
    </w:p>
    <w:p w14:paraId="21F96CBD" w14:textId="77777777" w:rsidR="007C7193" w:rsidRPr="000A6A8D" w:rsidRDefault="007C7193" w:rsidP="007C7193">
      <w:pPr>
        <w:pStyle w:val="Heading2"/>
        <w:numPr>
          <w:ilvl w:val="1"/>
          <w:numId w:val="0"/>
        </w:numPr>
        <w:tabs>
          <w:tab w:val="num" w:pos="0"/>
        </w:tabs>
        <w:spacing w:before="120" w:after="80"/>
        <w:rPr>
          <w:sz w:val="22"/>
          <w:szCs w:val="22"/>
        </w:rPr>
      </w:pPr>
    </w:p>
    <w:p w14:paraId="78CD5BFC" w14:textId="77777777" w:rsidR="007C7193" w:rsidRPr="000A6A8D" w:rsidRDefault="007C7193" w:rsidP="007C7193">
      <w:pPr>
        <w:pStyle w:val="Heading2"/>
        <w:numPr>
          <w:ilvl w:val="1"/>
          <w:numId w:val="0"/>
        </w:numPr>
        <w:tabs>
          <w:tab w:val="num" w:pos="0"/>
        </w:tabs>
        <w:spacing w:before="120" w:after="80"/>
        <w:rPr>
          <w:i w:val="0"/>
          <w:sz w:val="22"/>
          <w:szCs w:val="22"/>
        </w:rPr>
      </w:pPr>
      <w:bookmarkStart w:id="35" w:name="_Toc133164570"/>
      <w:r w:rsidRPr="000A6A8D">
        <w:rPr>
          <w:i w:val="0"/>
          <w:sz w:val="22"/>
          <w:szCs w:val="22"/>
        </w:rPr>
        <w:t>Practical Assistants</w:t>
      </w:r>
      <w:bookmarkEnd w:id="35"/>
    </w:p>
    <w:p w14:paraId="5CD305B5" w14:textId="77777777" w:rsidR="007C7193" w:rsidRPr="000A6A8D" w:rsidRDefault="007C7193" w:rsidP="007C7193">
      <w:pPr>
        <w:rPr>
          <w:rFonts w:ascii="Arial" w:hAnsi="Arial" w:cs="Arial"/>
        </w:rPr>
      </w:pPr>
      <w:r w:rsidRPr="000A6A8D">
        <w:rPr>
          <w:rFonts w:ascii="Arial" w:hAnsi="Arial" w:cs="Arial"/>
        </w:rPr>
        <w:t>A Practical Assistant is required to help a learner in Practical Assessments, to carry out tasks at the learner’s instruction and ensure the safety of the learner.  This support must not give the learner an unfair advantage.  The Practical Assistant must work strictly in accordance with the learner’s instructions and should not perform tasks independently of the learner.</w:t>
      </w:r>
    </w:p>
    <w:p w14:paraId="268ED430" w14:textId="77777777" w:rsidR="007C7193" w:rsidRPr="000A6A8D" w:rsidRDefault="007C7193" w:rsidP="007C7193">
      <w:pPr>
        <w:pStyle w:val="Heading2"/>
        <w:numPr>
          <w:ilvl w:val="1"/>
          <w:numId w:val="0"/>
        </w:numPr>
        <w:tabs>
          <w:tab w:val="num" w:pos="0"/>
        </w:tabs>
        <w:spacing w:before="120" w:after="80"/>
        <w:rPr>
          <w:sz w:val="22"/>
          <w:szCs w:val="22"/>
        </w:rPr>
      </w:pPr>
    </w:p>
    <w:p w14:paraId="506EEA56" w14:textId="4AABF6B7" w:rsidR="007C7193" w:rsidRPr="000A6A8D" w:rsidRDefault="007C7193" w:rsidP="007C7193">
      <w:pPr>
        <w:pStyle w:val="Heading2"/>
        <w:numPr>
          <w:ilvl w:val="1"/>
          <w:numId w:val="0"/>
        </w:numPr>
        <w:tabs>
          <w:tab w:val="num" w:pos="0"/>
        </w:tabs>
        <w:spacing w:before="120" w:after="80"/>
        <w:rPr>
          <w:i w:val="0"/>
          <w:sz w:val="22"/>
          <w:szCs w:val="22"/>
        </w:rPr>
      </w:pPr>
      <w:bookmarkStart w:id="36" w:name="_Toc133164571"/>
      <w:r w:rsidRPr="000A6A8D">
        <w:rPr>
          <w:i w:val="0"/>
          <w:sz w:val="22"/>
          <w:szCs w:val="22"/>
        </w:rPr>
        <w:t xml:space="preserve">Arrangements which require permission from </w:t>
      </w:r>
      <w:bookmarkEnd w:id="36"/>
      <w:r w:rsidR="00AA1E36">
        <w:rPr>
          <w:i w:val="0"/>
          <w:sz w:val="22"/>
          <w:szCs w:val="22"/>
        </w:rPr>
        <w:t>Titan Development Centre</w:t>
      </w:r>
    </w:p>
    <w:p w14:paraId="66AE0A85" w14:textId="556B1561" w:rsidR="007C7193" w:rsidRPr="000A6A8D" w:rsidRDefault="007C7193" w:rsidP="007C7193">
      <w:pPr>
        <w:rPr>
          <w:rFonts w:ascii="Arial" w:hAnsi="Arial" w:cs="Arial"/>
        </w:rPr>
      </w:pPr>
      <w:r w:rsidRPr="000A6A8D">
        <w:rPr>
          <w:rFonts w:ascii="Arial" w:hAnsi="Arial" w:cs="Arial"/>
        </w:rPr>
        <w:t xml:space="preserve">Arrangements, other than those listed above will require permission from </w:t>
      </w:r>
      <w:r w:rsidR="003A01E8">
        <w:rPr>
          <w:rFonts w:ascii="Arial" w:hAnsi="Arial" w:cs="Arial"/>
        </w:rPr>
        <w:t>Titan Development Centre</w:t>
      </w:r>
      <w:r w:rsidRPr="000A6A8D">
        <w:rPr>
          <w:rFonts w:ascii="Arial" w:hAnsi="Arial" w:cs="Arial"/>
        </w:rPr>
        <w:t xml:space="preserve"> and the Awarding </w:t>
      </w:r>
      <w:r w:rsidR="003A01E8">
        <w:rPr>
          <w:rFonts w:ascii="Arial" w:hAnsi="Arial" w:cs="Arial"/>
        </w:rPr>
        <w:t>Organisation</w:t>
      </w:r>
      <w:r w:rsidRPr="000A6A8D">
        <w:rPr>
          <w:rFonts w:ascii="Arial" w:hAnsi="Arial" w:cs="Arial"/>
        </w:rPr>
        <w:t xml:space="preserve"> and applications for these must be submitted </w:t>
      </w:r>
      <w:r w:rsidR="003A01E8">
        <w:rPr>
          <w:rFonts w:ascii="Arial" w:hAnsi="Arial" w:cs="Arial"/>
        </w:rPr>
        <w:t>in writing</w:t>
      </w:r>
      <w:r w:rsidRPr="000A6A8D">
        <w:rPr>
          <w:rFonts w:ascii="Arial" w:hAnsi="Arial" w:cs="Arial"/>
        </w:rPr>
        <w:t xml:space="preserve">.  </w:t>
      </w:r>
    </w:p>
    <w:p w14:paraId="3DD68C06" w14:textId="77777777" w:rsidR="007C7193" w:rsidRPr="000A6A8D" w:rsidRDefault="007C7193" w:rsidP="00A62C18">
      <w:pPr>
        <w:rPr>
          <w:rFonts w:ascii="Arial" w:hAnsi="Arial"/>
        </w:rPr>
      </w:pPr>
      <w:r w:rsidRPr="000A6A8D">
        <w:rPr>
          <w:rFonts w:ascii="Arial" w:hAnsi="Arial"/>
        </w:rPr>
        <w:lastRenderedPageBreak/>
        <w:t>Internal Assessment</w:t>
      </w:r>
    </w:p>
    <w:p w14:paraId="5FB864DC" w14:textId="0FFD5C29" w:rsidR="007C7193" w:rsidRPr="000A6A8D" w:rsidRDefault="007C7193" w:rsidP="007C7193">
      <w:pPr>
        <w:rPr>
          <w:rFonts w:ascii="Arial" w:hAnsi="Arial" w:cs="Arial"/>
        </w:rPr>
      </w:pPr>
      <w:r w:rsidRPr="000A6A8D">
        <w:rPr>
          <w:rFonts w:ascii="Arial" w:hAnsi="Arial" w:cs="Arial"/>
        </w:rPr>
        <w:t xml:space="preserve">Arrangements that require </w:t>
      </w:r>
      <w:r w:rsidR="003A01E8">
        <w:rPr>
          <w:rFonts w:ascii="Arial" w:hAnsi="Arial" w:cs="Arial"/>
        </w:rPr>
        <w:t>Titan Development Centre</w:t>
      </w:r>
      <w:r w:rsidRPr="000A6A8D">
        <w:rPr>
          <w:rFonts w:ascii="Arial" w:hAnsi="Arial" w:cs="Arial"/>
        </w:rPr>
        <w:t xml:space="preserve"> and the Awarding </w:t>
      </w:r>
      <w:r w:rsidR="003A01E8">
        <w:rPr>
          <w:rFonts w:ascii="Arial" w:hAnsi="Arial" w:cs="Arial"/>
        </w:rPr>
        <w:t>Organisation</w:t>
      </w:r>
      <w:r w:rsidRPr="000A6A8D">
        <w:rPr>
          <w:rFonts w:ascii="Arial" w:hAnsi="Arial" w:cs="Arial"/>
        </w:rPr>
        <w:t xml:space="preserve"> permission include alteration to given assessment methods and/or arrangements and/or significant deviations from the Benchmark Assessments</w:t>
      </w:r>
      <w:r w:rsidRPr="000A6A8D">
        <w:rPr>
          <w:rStyle w:val="FootnoteReference"/>
          <w:rFonts w:ascii="Arial" w:hAnsi="Arial" w:cs="Arial"/>
        </w:rPr>
        <w:footnoteReference w:id="1"/>
      </w:r>
      <w:r w:rsidRPr="000A6A8D">
        <w:rPr>
          <w:rFonts w:ascii="Arial" w:hAnsi="Arial" w:cs="Arial"/>
        </w:rPr>
        <w:t xml:space="preserve"> where they exist, see individual qualification guide for units. The Centre must put in writing the </w:t>
      </w:r>
      <w:proofErr w:type="gramStart"/>
      <w:r w:rsidRPr="000A6A8D">
        <w:rPr>
          <w:rFonts w:ascii="Arial" w:hAnsi="Arial" w:cs="Arial"/>
        </w:rPr>
        <w:t>particular requirements</w:t>
      </w:r>
      <w:proofErr w:type="gramEnd"/>
      <w:r w:rsidRPr="000A6A8D">
        <w:rPr>
          <w:rFonts w:ascii="Arial" w:hAnsi="Arial" w:cs="Arial"/>
        </w:rPr>
        <w:t xml:space="preserve"> of the learner and the proposed arrangements to the Quality Reviewer, who will have authority to give approval to the proposed alterations to the assessment methods. </w:t>
      </w:r>
    </w:p>
    <w:p w14:paraId="40022A1B" w14:textId="77777777" w:rsidR="007C7193" w:rsidRPr="000A6A8D" w:rsidRDefault="007C7193" w:rsidP="00A62C18">
      <w:pPr>
        <w:rPr>
          <w:rFonts w:ascii="Arial" w:hAnsi="Arial"/>
        </w:rPr>
      </w:pPr>
      <w:r w:rsidRPr="000A6A8D">
        <w:rPr>
          <w:rFonts w:ascii="Arial" w:hAnsi="Arial"/>
        </w:rPr>
        <w:t>External Assessment</w:t>
      </w:r>
    </w:p>
    <w:p w14:paraId="24D627A4" w14:textId="0306BB06" w:rsidR="007C7193" w:rsidRPr="000A6A8D" w:rsidRDefault="007C7193" w:rsidP="007C7193">
      <w:pPr>
        <w:rPr>
          <w:rFonts w:ascii="Arial" w:hAnsi="Arial" w:cs="Arial"/>
        </w:rPr>
      </w:pPr>
      <w:r w:rsidRPr="000A6A8D">
        <w:rPr>
          <w:rFonts w:ascii="Arial" w:hAnsi="Arial" w:cs="Arial"/>
        </w:rPr>
        <w:t xml:space="preserve">Arrangements could include requesting external assessment tasks in </w:t>
      </w:r>
      <w:r w:rsidRPr="000A6A8D">
        <w:rPr>
          <w:rFonts w:ascii="Arial" w:hAnsi="Arial" w:cs="Arial"/>
          <w:u w:val="single"/>
        </w:rPr>
        <w:t>Braille or large print or sans serif font (for registered dyslexics)</w:t>
      </w:r>
      <w:r w:rsidRPr="000A6A8D">
        <w:rPr>
          <w:rFonts w:ascii="Arial" w:hAnsi="Arial" w:cs="Arial"/>
        </w:rPr>
        <w:t xml:space="preserve">.  </w:t>
      </w:r>
      <w:r w:rsidR="002C6834">
        <w:rPr>
          <w:rFonts w:ascii="Arial" w:hAnsi="Arial" w:cs="Arial"/>
        </w:rPr>
        <w:t>Titan Development Centre</w:t>
      </w:r>
      <w:r w:rsidRPr="000A6A8D">
        <w:rPr>
          <w:rFonts w:ascii="Arial" w:hAnsi="Arial" w:cs="Arial"/>
        </w:rPr>
        <w:t xml:space="preserve"> will provide, on request, special versions of external assessment.  Requests for these on a JCQ/SC Form 10 must be included at the time learners are registered for external assessment, at least fifteen working days prior to the external assessment being taken.</w:t>
      </w:r>
    </w:p>
    <w:p w14:paraId="46BB7C2B" w14:textId="77777777" w:rsidR="007C7193" w:rsidRPr="000A6A8D" w:rsidRDefault="007C7193" w:rsidP="007C7193">
      <w:pPr>
        <w:rPr>
          <w:rFonts w:ascii="Arial" w:hAnsi="Arial" w:cs="Arial"/>
        </w:rPr>
      </w:pPr>
    </w:p>
    <w:p w14:paraId="2197634D" w14:textId="77777777" w:rsidR="007C7193" w:rsidRPr="000A6A8D" w:rsidRDefault="007C7193" w:rsidP="007C7193">
      <w:pPr>
        <w:pStyle w:val="Heading2"/>
        <w:numPr>
          <w:ilvl w:val="1"/>
          <w:numId w:val="0"/>
        </w:numPr>
        <w:tabs>
          <w:tab w:val="num" w:pos="0"/>
        </w:tabs>
        <w:spacing w:before="120" w:after="80"/>
        <w:rPr>
          <w:sz w:val="22"/>
          <w:szCs w:val="22"/>
        </w:rPr>
      </w:pPr>
    </w:p>
    <w:p w14:paraId="47C9471B" w14:textId="77777777" w:rsidR="007C7193" w:rsidRPr="000A6A8D" w:rsidRDefault="007C7193" w:rsidP="007C7193">
      <w:pPr>
        <w:pStyle w:val="Heading2"/>
        <w:numPr>
          <w:ilvl w:val="1"/>
          <w:numId w:val="0"/>
        </w:numPr>
        <w:tabs>
          <w:tab w:val="num" w:pos="0"/>
        </w:tabs>
        <w:spacing w:before="120" w:after="80"/>
        <w:rPr>
          <w:i w:val="0"/>
          <w:sz w:val="22"/>
          <w:szCs w:val="22"/>
        </w:rPr>
      </w:pPr>
      <w:bookmarkStart w:id="37" w:name="_Toc133164572"/>
      <w:r w:rsidRPr="000A6A8D">
        <w:rPr>
          <w:i w:val="0"/>
          <w:sz w:val="22"/>
          <w:szCs w:val="22"/>
        </w:rPr>
        <w:t>Special Considerations</w:t>
      </w:r>
      <w:bookmarkEnd w:id="37"/>
    </w:p>
    <w:p w14:paraId="0FB9B140" w14:textId="77777777" w:rsidR="007C7193" w:rsidRPr="000A6A8D" w:rsidRDefault="007C7193" w:rsidP="007C7193">
      <w:pPr>
        <w:pStyle w:val="Heading2"/>
        <w:numPr>
          <w:ilvl w:val="1"/>
          <w:numId w:val="0"/>
        </w:numPr>
        <w:tabs>
          <w:tab w:val="num" w:pos="0"/>
        </w:tabs>
        <w:spacing w:before="120" w:after="80"/>
        <w:rPr>
          <w:b w:val="0"/>
          <w:sz w:val="22"/>
          <w:szCs w:val="22"/>
        </w:rPr>
      </w:pPr>
    </w:p>
    <w:p w14:paraId="61D1A0F1" w14:textId="77777777" w:rsidR="007C7193" w:rsidRPr="000A6A8D" w:rsidRDefault="007C7193" w:rsidP="007C7193">
      <w:pPr>
        <w:rPr>
          <w:rFonts w:ascii="Arial" w:hAnsi="Arial" w:cs="Arial"/>
        </w:rPr>
      </w:pPr>
      <w:r w:rsidRPr="000A6A8D">
        <w:rPr>
          <w:rFonts w:ascii="Arial" w:hAnsi="Arial" w:cs="Arial"/>
        </w:rPr>
        <w:t>The overall principles of the policy are that the Special Considerations claimed:</w:t>
      </w:r>
    </w:p>
    <w:p w14:paraId="42181C56" w14:textId="77777777" w:rsidR="007C7193" w:rsidRPr="000A6A8D" w:rsidRDefault="007C7193" w:rsidP="007C7193">
      <w:pPr>
        <w:numPr>
          <w:ilvl w:val="0"/>
          <w:numId w:val="22"/>
        </w:numPr>
        <w:spacing w:after="0" w:line="240" w:lineRule="auto"/>
        <w:rPr>
          <w:rFonts w:ascii="Arial" w:hAnsi="Arial" w:cs="Arial"/>
        </w:rPr>
      </w:pPr>
      <w:r w:rsidRPr="000A6A8D">
        <w:rPr>
          <w:rFonts w:ascii="Arial" w:hAnsi="Arial" w:cs="Arial"/>
        </w:rPr>
        <w:t>Do not give learners an unfair advantage over other learners.</w:t>
      </w:r>
    </w:p>
    <w:p w14:paraId="3203E077" w14:textId="77777777" w:rsidR="007C7193" w:rsidRPr="000A6A8D" w:rsidRDefault="007C7193" w:rsidP="007C7193">
      <w:pPr>
        <w:numPr>
          <w:ilvl w:val="0"/>
          <w:numId w:val="22"/>
        </w:numPr>
        <w:spacing w:after="0" w:line="240" w:lineRule="auto"/>
        <w:rPr>
          <w:rFonts w:ascii="Arial" w:hAnsi="Arial" w:cs="Arial"/>
        </w:rPr>
      </w:pPr>
      <w:r w:rsidRPr="000A6A8D">
        <w:rPr>
          <w:rFonts w:ascii="Arial" w:hAnsi="Arial" w:cs="Arial"/>
        </w:rPr>
        <w:t xml:space="preserve">Do not mislead users about the level and extent of </w:t>
      </w:r>
      <w:proofErr w:type="gramStart"/>
      <w:r w:rsidRPr="000A6A8D">
        <w:rPr>
          <w:rFonts w:ascii="Arial" w:hAnsi="Arial" w:cs="Arial"/>
        </w:rPr>
        <w:t>attainment</w:t>
      </w:r>
      <w:proofErr w:type="gramEnd"/>
    </w:p>
    <w:p w14:paraId="59C70B2C" w14:textId="77777777" w:rsidR="007C7193" w:rsidRPr="000A6A8D" w:rsidRDefault="007C7193" w:rsidP="007C7193">
      <w:pPr>
        <w:numPr>
          <w:ilvl w:val="0"/>
          <w:numId w:val="22"/>
        </w:numPr>
        <w:spacing w:after="0" w:line="240" w:lineRule="auto"/>
        <w:rPr>
          <w:rFonts w:ascii="Arial" w:hAnsi="Arial" w:cs="Arial"/>
        </w:rPr>
      </w:pPr>
      <w:r w:rsidRPr="000A6A8D">
        <w:rPr>
          <w:rFonts w:ascii="Arial" w:hAnsi="Arial" w:cs="Arial"/>
        </w:rPr>
        <w:t>Do not compromise the integrity or credibility of the qualification, for the learner concerned, or other learners.</w:t>
      </w:r>
    </w:p>
    <w:p w14:paraId="44047DF0" w14:textId="77777777" w:rsidR="007C7193" w:rsidRPr="000A6A8D" w:rsidRDefault="007C7193" w:rsidP="007C7193">
      <w:pPr>
        <w:numPr>
          <w:ilvl w:val="0"/>
          <w:numId w:val="22"/>
        </w:numPr>
        <w:spacing w:after="0" w:line="240" w:lineRule="auto"/>
        <w:rPr>
          <w:rFonts w:ascii="Arial" w:hAnsi="Arial" w:cs="Arial"/>
        </w:rPr>
      </w:pPr>
      <w:r w:rsidRPr="000A6A8D">
        <w:rPr>
          <w:rFonts w:ascii="Arial" w:hAnsi="Arial" w:cs="Arial"/>
        </w:rPr>
        <w:t>Are clearly tracked for audit, with supporting documentation where appropriate.</w:t>
      </w:r>
    </w:p>
    <w:p w14:paraId="7B6029B0" w14:textId="77777777" w:rsidR="007C7193" w:rsidRPr="000A6A8D" w:rsidRDefault="007C7193" w:rsidP="007C7193">
      <w:pPr>
        <w:rPr>
          <w:rFonts w:ascii="Arial" w:hAnsi="Arial" w:cs="Arial"/>
        </w:rPr>
      </w:pPr>
    </w:p>
    <w:p w14:paraId="332C4C69" w14:textId="77777777" w:rsidR="007C7193" w:rsidRPr="000A6A8D" w:rsidRDefault="007C7193" w:rsidP="007C7193">
      <w:pPr>
        <w:rPr>
          <w:rFonts w:ascii="Arial" w:hAnsi="Arial" w:cs="Arial"/>
          <w:b/>
        </w:rPr>
      </w:pPr>
      <w:r w:rsidRPr="000A6A8D">
        <w:rPr>
          <w:rFonts w:ascii="Arial" w:hAnsi="Arial" w:cs="Arial"/>
          <w:b/>
        </w:rPr>
        <w:t>Conditions for eligibility</w:t>
      </w:r>
    </w:p>
    <w:p w14:paraId="452C8989" w14:textId="77777777" w:rsidR="007C7193" w:rsidRPr="000A6A8D" w:rsidRDefault="007C7193" w:rsidP="007C7193">
      <w:pPr>
        <w:rPr>
          <w:rFonts w:ascii="Arial" w:hAnsi="Arial" w:cs="Arial"/>
        </w:rPr>
      </w:pPr>
      <w:r w:rsidRPr="000A6A8D">
        <w:rPr>
          <w:rFonts w:ascii="Arial" w:hAnsi="Arial" w:cs="Arial"/>
        </w:rPr>
        <w:t>Learners, who are fully aware of the requirements for assessments and have been affected at or near the time of assessment by circumstances beyond their control, will be eligible for Special Considerations post testing.</w:t>
      </w:r>
    </w:p>
    <w:p w14:paraId="50BBD7E1" w14:textId="77777777" w:rsidR="007C7193" w:rsidRPr="000A6A8D" w:rsidRDefault="007C7193" w:rsidP="007C7193">
      <w:pPr>
        <w:rPr>
          <w:rFonts w:ascii="Arial" w:hAnsi="Arial" w:cs="Arial"/>
        </w:rPr>
      </w:pPr>
      <w:r w:rsidRPr="000A6A8D">
        <w:rPr>
          <w:rFonts w:ascii="Arial" w:hAnsi="Arial" w:cs="Arial"/>
        </w:rPr>
        <w:t>Circumstances may include:</w:t>
      </w:r>
    </w:p>
    <w:p w14:paraId="5155C142" w14:textId="77777777" w:rsidR="007C7193" w:rsidRPr="000A6A8D" w:rsidRDefault="007C7193" w:rsidP="007C7193">
      <w:pPr>
        <w:numPr>
          <w:ilvl w:val="0"/>
          <w:numId w:val="23"/>
        </w:numPr>
        <w:spacing w:after="0" w:line="240" w:lineRule="auto"/>
        <w:rPr>
          <w:rFonts w:ascii="Arial" w:hAnsi="Arial" w:cs="Arial"/>
        </w:rPr>
      </w:pPr>
      <w:r w:rsidRPr="000A6A8D">
        <w:rPr>
          <w:rFonts w:ascii="Arial" w:hAnsi="Arial" w:cs="Arial"/>
          <w:u w:val="single"/>
        </w:rPr>
        <w:t>Temporary illness or indisposition</w:t>
      </w:r>
      <w:r w:rsidRPr="000A6A8D">
        <w:rPr>
          <w:rFonts w:ascii="Arial" w:hAnsi="Arial" w:cs="Arial"/>
        </w:rPr>
        <w:t xml:space="preserve"> at the time of assessment, for example, severe asthma attack, severe </w:t>
      </w:r>
      <w:proofErr w:type="gramStart"/>
      <w:r w:rsidRPr="000A6A8D">
        <w:rPr>
          <w:rFonts w:ascii="Arial" w:hAnsi="Arial" w:cs="Arial"/>
        </w:rPr>
        <w:t>migraine</w:t>
      </w:r>
      <w:proofErr w:type="gramEnd"/>
      <w:r w:rsidRPr="000A6A8D">
        <w:rPr>
          <w:rFonts w:ascii="Arial" w:hAnsi="Arial" w:cs="Arial"/>
        </w:rPr>
        <w:t xml:space="preserve"> or broken limb.</w:t>
      </w:r>
    </w:p>
    <w:p w14:paraId="61E3D7BE" w14:textId="77777777" w:rsidR="007C7193" w:rsidRPr="000A6A8D" w:rsidRDefault="007C7193" w:rsidP="007C7193">
      <w:pPr>
        <w:numPr>
          <w:ilvl w:val="0"/>
          <w:numId w:val="23"/>
        </w:numPr>
        <w:spacing w:after="0" w:line="240" w:lineRule="auto"/>
        <w:rPr>
          <w:rFonts w:ascii="Arial" w:hAnsi="Arial" w:cs="Arial"/>
        </w:rPr>
      </w:pPr>
      <w:r w:rsidRPr="000A6A8D">
        <w:rPr>
          <w:rFonts w:ascii="Arial" w:hAnsi="Arial" w:cs="Arial"/>
          <w:u w:val="single"/>
        </w:rPr>
        <w:t>Emotional distress</w:t>
      </w:r>
      <w:r w:rsidRPr="000A6A8D">
        <w:rPr>
          <w:rFonts w:ascii="Arial" w:hAnsi="Arial" w:cs="Arial"/>
        </w:rPr>
        <w:t>, for example, recent bereavement of close family member or severe domestic crisis at time of assessment.</w:t>
      </w:r>
    </w:p>
    <w:p w14:paraId="7CD87AE6" w14:textId="77777777" w:rsidR="007C7193" w:rsidRPr="000A6A8D" w:rsidRDefault="007C7193" w:rsidP="007C7193">
      <w:pPr>
        <w:numPr>
          <w:ilvl w:val="0"/>
          <w:numId w:val="23"/>
        </w:numPr>
        <w:spacing w:after="0" w:line="240" w:lineRule="auto"/>
        <w:rPr>
          <w:rFonts w:ascii="Arial" w:hAnsi="Arial" w:cs="Arial"/>
        </w:rPr>
      </w:pPr>
      <w:r w:rsidRPr="000A6A8D">
        <w:rPr>
          <w:rFonts w:ascii="Arial" w:hAnsi="Arial" w:cs="Arial"/>
          <w:u w:val="single"/>
        </w:rPr>
        <w:t>Severe disturbance during the assessment</w:t>
      </w:r>
      <w:r w:rsidRPr="000A6A8D">
        <w:rPr>
          <w:rFonts w:ascii="Arial" w:hAnsi="Arial" w:cs="Arial"/>
        </w:rPr>
        <w:t>, for example, fire or accidental event.</w:t>
      </w:r>
    </w:p>
    <w:p w14:paraId="17EFB275" w14:textId="77777777" w:rsidR="007C7193" w:rsidRPr="000A6A8D" w:rsidRDefault="007C7193" w:rsidP="007C7193">
      <w:pPr>
        <w:rPr>
          <w:rFonts w:ascii="Arial" w:hAnsi="Arial" w:cs="Arial"/>
        </w:rPr>
      </w:pPr>
    </w:p>
    <w:p w14:paraId="619DF15E" w14:textId="77777777" w:rsidR="007C7193" w:rsidRPr="000A6A8D" w:rsidRDefault="007C7193" w:rsidP="007C7193">
      <w:pPr>
        <w:rPr>
          <w:rFonts w:ascii="Arial" w:hAnsi="Arial" w:cs="Arial"/>
        </w:rPr>
      </w:pPr>
      <w:r w:rsidRPr="000A6A8D">
        <w:rPr>
          <w:rFonts w:ascii="Arial" w:hAnsi="Arial" w:cs="Arial"/>
        </w:rPr>
        <w:t>Learners should not apply for Special Consideration for minor illness or minor disturbance.</w:t>
      </w:r>
    </w:p>
    <w:p w14:paraId="04AC4D55" w14:textId="77777777" w:rsidR="007C7193" w:rsidRPr="000A6A8D" w:rsidRDefault="007C7193" w:rsidP="007C7193">
      <w:pPr>
        <w:rPr>
          <w:rFonts w:ascii="Arial" w:hAnsi="Arial" w:cs="Arial"/>
        </w:rPr>
      </w:pPr>
      <w:r w:rsidRPr="000A6A8D">
        <w:rPr>
          <w:rFonts w:ascii="Arial" w:hAnsi="Arial" w:cs="Arial"/>
        </w:rPr>
        <w:lastRenderedPageBreak/>
        <w:t>Learners should not be entered for the assessment if they are not in a fit state to take the assessment or if they cannot meet the minimum requirements for assessment.</w:t>
      </w:r>
    </w:p>
    <w:p w14:paraId="611F7053" w14:textId="77777777" w:rsidR="007C7193" w:rsidRPr="000A6A8D" w:rsidRDefault="007C7193" w:rsidP="007C7193">
      <w:pPr>
        <w:rPr>
          <w:rFonts w:ascii="Arial" w:hAnsi="Arial" w:cs="Arial"/>
          <w:b/>
        </w:rPr>
      </w:pPr>
    </w:p>
    <w:p w14:paraId="0E2504B3" w14:textId="77777777" w:rsidR="007C7193" w:rsidRPr="000A6A8D" w:rsidRDefault="007C7193" w:rsidP="007C7193">
      <w:pPr>
        <w:rPr>
          <w:rFonts w:ascii="Arial" w:hAnsi="Arial" w:cs="Arial"/>
          <w:b/>
        </w:rPr>
      </w:pPr>
      <w:r w:rsidRPr="000A6A8D">
        <w:rPr>
          <w:rFonts w:ascii="Arial" w:hAnsi="Arial" w:cs="Arial"/>
          <w:b/>
        </w:rPr>
        <w:t>Applying for Special considerations</w:t>
      </w:r>
    </w:p>
    <w:p w14:paraId="437AA07B" w14:textId="0B669152" w:rsidR="007C7193" w:rsidRPr="000A6A8D" w:rsidRDefault="007C7193" w:rsidP="007C7193">
      <w:pPr>
        <w:rPr>
          <w:rFonts w:ascii="Arial" w:hAnsi="Arial" w:cs="Arial"/>
        </w:rPr>
      </w:pPr>
      <w:r w:rsidRPr="000A6A8D">
        <w:rPr>
          <w:rFonts w:ascii="Arial" w:hAnsi="Arial" w:cs="Arial"/>
        </w:rPr>
        <w:t xml:space="preserve">The centre should apply the criteria for Special Consideration and make any appropriate arrangements, including informing </w:t>
      </w:r>
      <w:r w:rsidR="003A01E8">
        <w:rPr>
          <w:rFonts w:ascii="Arial" w:hAnsi="Arial" w:cs="Arial"/>
        </w:rPr>
        <w:t>Titan Development Centre</w:t>
      </w:r>
      <w:r w:rsidRPr="000A6A8D">
        <w:rPr>
          <w:rFonts w:ascii="Arial" w:hAnsi="Arial" w:cs="Arial"/>
        </w:rPr>
        <w:t xml:space="preserve"> and the Awarding </w:t>
      </w:r>
      <w:r w:rsidR="003A01E8">
        <w:rPr>
          <w:rFonts w:ascii="Arial" w:hAnsi="Arial" w:cs="Arial"/>
        </w:rPr>
        <w:t>Organisation</w:t>
      </w:r>
      <w:r w:rsidRPr="000A6A8D">
        <w:rPr>
          <w:rFonts w:ascii="Arial" w:hAnsi="Arial" w:cs="Arial"/>
        </w:rPr>
        <w:t xml:space="preserve"> at the first opportunity.</w:t>
      </w:r>
    </w:p>
    <w:p w14:paraId="7DA12DD5" w14:textId="5B363549" w:rsidR="007C7193" w:rsidRPr="000A6A8D" w:rsidRDefault="007C7193" w:rsidP="007C7193">
      <w:pPr>
        <w:rPr>
          <w:rFonts w:ascii="Arial" w:hAnsi="Arial" w:cs="Arial"/>
        </w:rPr>
      </w:pPr>
      <w:r w:rsidRPr="000A6A8D">
        <w:rPr>
          <w:rFonts w:ascii="Arial" w:hAnsi="Arial" w:cs="Arial"/>
        </w:rPr>
        <w:t xml:space="preserve">The centre should complete a ‘Request for Special Consideration’ form for each learner requesting special consideration. This should specify the circumstances and the arrangements made to support the learner (for example, extra time). The form should be returned with the learner’s work and copies of any original supporting evidence/certification to </w:t>
      </w:r>
      <w:r w:rsidR="003A01E8">
        <w:rPr>
          <w:rFonts w:ascii="Arial" w:hAnsi="Arial" w:cs="Arial"/>
        </w:rPr>
        <w:t>Titan Development Centre</w:t>
      </w:r>
      <w:r w:rsidRPr="000A6A8D">
        <w:rPr>
          <w:rFonts w:ascii="Arial" w:hAnsi="Arial" w:cs="Arial"/>
        </w:rPr>
        <w:t xml:space="preserve"> and the Awarding </w:t>
      </w:r>
      <w:r w:rsidR="003A01E8">
        <w:rPr>
          <w:rFonts w:ascii="Arial" w:hAnsi="Arial" w:cs="Arial"/>
        </w:rPr>
        <w:t>Organisation</w:t>
      </w:r>
      <w:r w:rsidRPr="000A6A8D">
        <w:rPr>
          <w:rFonts w:ascii="Arial" w:hAnsi="Arial" w:cs="Arial"/>
        </w:rPr>
        <w:t>, within seven days of the end of the assessment period. Centres should retain a copy of each form and the original documentation for three years.</w:t>
      </w:r>
    </w:p>
    <w:p w14:paraId="62B425B4" w14:textId="77777777" w:rsidR="00C47941" w:rsidRPr="000A6A8D" w:rsidRDefault="00C47941" w:rsidP="007C7193">
      <w:pPr>
        <w:rPr>
          <w:rFonts w:ascii="Arial" w:hAnsi="Arial" w:cs="Arial"/>
        </w:rPr>
      </w:pPr>
    </w:p>
    <w:p w14:paraId="3417510B" w14:textId="77777777" w:rsidR="00C47941" w:rsidRPr="000A6A8D" w:rsidRDefault="00C47941" w:rsidP="007C7193">
      <w:pPr>
        <w:rPr>
          <w:rFonts w:ascii="Arial" w:hAnsi="Arial" w:cs="Arial"/>
        </w:rPr>
      </w:pPr>
    </w:p>
    <w:p w14:paraId="7D8CE6FD" w14:textId="77777777" w:rsidR="00C47941" w:rsidRPr="000A6A8D" w:rsidRDefault="00C47941" w:rsidP="007C7193">
      <w:pPr>
        <w:rPr>
          <w:rFonts w:ascii="Arial" w:hAnsi="Arial" w:cs="Arial"/>
        </w:rPr>
      </w:pPr>
    </w:p>
    <w:p w14:paraId="21866981" w14:textId="77777777" w:rsidR="00C47941" w:rsidRPr="000A6A8D" w:rsidRDefault="00C47941" w:rsidP="007C7193">
      <w:pPr>
        <w:rPr>
          <w:rFonts w:ascii="Arial" w:hAnsi="Arial" w:cs="Arial"/>
        </w:rPr>
      </w:pPr>
    </w:p>
    <w:p w14:paraId="646A24A0" w14:textId="77777777" w:rsidR="00C47941" w:rsidRDefault="00C47941" w:rsidP="007C7193">
      <w:pPr>
        <w:rPr>
          <w:rFonts w:ascii="Arial" w:hAnsi="Arial" w:cs="Arial"/>
        </w:rPr>
      </w:pPr>
    </w:p>
    <w:p w14:paraId="6C6BD627" w14:textId="77777777" w:rsidR="000A6A8D" w:rsidRDefault="000A6A8D" w:rsidP="007C7193">
      <w:pPr>
        <w:rPr>
          <w:rFonts w:ascii="Arial" w:hAnsi="Arial" w:cs="Arial"/>
        </w:rPr>
      </w:pPr>
    </w:p>
    <w:p w14:paraId="24CC2AEA" w14:textId="77777777" w:rsidR="000A6A8D" w:rsidRDefault="000A6A8D" w:rsidP="007C7193">
      <w:pPr>
        <w:rPr>
          <w:rFonts w:ascii="Arial" w:hAnsi="Arial" w:cs="Arial"/>
        </w:rPr>
      </w:pPr>
    </w:p>
    <w:p w14:paraId="08DAB74C" w14:textId="77777777" w:rsidR="000A6A8D" w:rsidRDefault="000A6A8D" w:rsidP="007C7193">
      <w:pPr>
        <w:rPr>
          <w:rFonts w:ascii="Arial" w:hAnsi="Arial" w:cs="Arial"/>
        </w:rPr>
      </w:pPr>
    </w:p>
    <w:p w14:paraId="7A125E8D" w14:textId="77777777" w:rsidR="000A6A8D" w:rsidRDefault="000A6A8D" w:rsidP="007C7193">
      <w:pPr>
        <w:rPr>
          <w:rFonts w:ascii="Arial" w:hAnsi="Arial" w:cs="Arial"/>
        </w:rPr>
      </w:pPr>
    </w:p>
    <w:p w14:paraId="113DD225" w14:textId="77777777" w:rsidR="000A6A8D" w:rsidRDefault="000A6A8D" w:rsidP="007C7193">
      <w:pPr>
        <w:rPr>
          <w:rFonts w:ascii="Arial" w:hAnsi="Arial" w:cs="Arial"/>
        </w:rPr>
      </w:pPr>
    </w:p>
    <w:p w14:paraId="00E918F0" w14:textId="77777777" w:rsidR="000A6A8D" w:rsidRDefault="000A6A8D" w:rsidP="007C7193">
      <w:pPr>
        <w:rPr>
          <w:rFonts w:ascii="Arial" w:hAnsi="Arial" w:cs="Arial"/>
        </w:rPr>
      </w:pPr>
    </w:p>
    <w:p w14:paraId="682863D2" w14:textId="77777777" w:rsidR="000A6A8D" w:rsidRDefault="000A6A8D" w:rsidP="007C7193">
      <w:pPr>
        <w:rPr>
          <w:rFonts w:ascii="Arial" w:hAnsi="Arial" w:cs="Arial"/>
        </w:rPr>
      </w:pPr>
    </w:p>
    <w:p w14:paraId="07339563" w14:textId="77777777" w:rsidR="000A6A8D" w:rsidRDefault="000A6A8D" w:rsidP="007C7193">
      <w:pPr>
        <w:rPr>
          <w:rFonts w:ascii="Arial" w:hAnsi="Arial" w:cs="Arial"/>
        </w:rPr>
      </w:pPr>
    </w:p>
    <w:p w14:paraId="6FCD9B8D" w14:textId="77777777" w:rsidR="000A6A8D" w:rsidRDefault="000A6A8D" w:rsidP="007C7193">
      <w:pPr>
        <w:rPr>
          <w:rFonts w:ascii="Arial" w:hAnsi="Arial" w:cs="Arial"/>
        </w:rPr>
      </w:pPr>
    </w:p>
    <w:p w14:paraId="3E0DB0F4" w14:textId="77777777" w:rsidR="000A6A8D" w:rsidRDefault="000A6A8D" w:rsidP="007C7193">
      <w:pPr>
        <w:rPr>
          <w:rFonts w:ascii="Arial" w:hAnsi="Arial" w:cs="Arial"/>
        </w:rPr>
      </w:pPr>
    </w:p>
    <w:p w14:paraId="7244F778" w14:textId="77777777" w:rsidR="000A6A8D" w:rsidRDefault="000A6A8D" w:rsidP="007C7193">
      <w:pPr>
        <w:rPr>
          <w:rFonts w:ascii="Arial" w:hAnsi="Arial" w:cs="Arial"/>
        </w:rPr>
      </w:pPr>
    </w:p>
    <w:p w14:paraId="79242DF5" w14:textId="77777777" w:rsidR="000A6A8D" w:rsidRDefault="000A6A8D" w:rsidP="007C7193">
      <w:pPr>
        <w:rPr>
          <w:rFonts w:ascii="Arial" w:hAnsi="Arial" w:cs="Arial"/>
        </w:rPr>
      </w:pPr>
    </w:p>
    <w:p w14:paraId="3F25DEA9" w14:textId="77777777" w:rsidR="000A6A8D" w:rsidRDefault="000A6A8D" w:rsidP="007C7193">
      <w:pPr>
        <w:rPr>
          <w:rFonts w:ascii="Arial" w:hAnsi="Arial" w:cs="Arial"/>
        </w:rPr>
      </w:pPr>
    </w:p>
    <w:p w14:paraId="4BB413F4" w14:textId="77777777" w:rsidR="000A6A8D" w:rsidRDefault="000A6A8D" w:rsidP="007C7193">
      <w:pPr>
        <w:rPr>
          <w:rFonts w:ascii="Arial" w:hAnsi="Arial" w:cs="Arial"/>
        </w:rPr>
      </w:pPr>
    </w:p>
    <w:p w14:paraId="0524D001" w14:textId="77777777" w:rsidR="000A6A8D" w:rsidRPr="000A6A8D" w:rsidRDefault="000A6A8D" w:rsidP="007C7193">
      <w:pPr>
        <w:rPr>
          <w:rFonts w:ascii="Arial" w:hAnsi="Arial" w:cs="Arial"/>
        </w:rPr>
      </w:pPr>
    </w:p>
    <w:p w14:paraId="570BFC6B" w14:textId="318A9838" w:rsidR="00C47941" w:rsidRDefault="007F3C62" w:rsidP="007F3C62">
      <w:pPr>
        <w:pStyle w:val="Heading1"/>
      </w:pPr>
      <w:bookmarkStart w:id="38" w:name="_Toc133164573"/>
      <w:r>
        <w:t>Conflict Of Interest P</w:t>
      </w:r>
      <w:r w:rsidR="00DF75CE">
        <w:t>olicy</w:t>
      </w:r>
      <w:bookmarkEnd w:id="38"/>
    </w:p>
    <w:p w14:paraId="2CFE7356" w14:textId="77777777" w:rsidR="007F3C62" w:rsidRPr="000A6A8D" w:rsidRDefault="007F3C62" w:rsidP="007C7193">
      <w:pPr>
        <w:rPr>
          <w:rFonts w:ascii="Arial" w:hAnsi="Arial" w:cs="Arial"/>
        </w:rPr>
      </w:pPr>
    </w:p>
    <w:p w14:paraId="1F9842C9" w14:textId="77BD960E" w:rsidR="00DF75CE" w:rsidRPr="000A6A8D" w:rsidRDefault="00DF75CE" w:rsidP="007C7193">
      <w:pPr>
        <w:rPr>
          <w:rFonts w:ascii="Arial" w:hAnsi="Arial" w:cs="Arial"/>
        </w:rPr>
      </w:pPr>
      <w:r w:rsidRPr="000A6A8D">
        <w:rPr>
          <w:rFonts w:ascii="Arial" w:hAnsi="Arial" w:cs="Arial"/>
        </w:rPr>
        <w:t>A conflict of interest is an activity in which an individual or the centre has competing interests or loyalties. This may lead to an individual or individuals acting in a way contrary to the interest of the centre, awarding organisation and integrity of the qualification.</w:t>
      </w:r>
    </w:p>
    <w:p w14:paraId="11013E3E" w14:textId="3D5E1F1D" w:rsidR="00DF75CE" w:rsidRPr="000A6A8D" w:rsidRDefault="004F51BE" w:rsidP="007C7193">
      <w:pPr>
        <w:rPr>
          <w:rFonts w:ascii="Arial" w:hAnsi="Arial" w:cs="Arial"/>
        </w:rPr>
      </w:pPr>
      <w:r w:rsidRPr="000A6A8D">
        <w:rPr>
          <w:rFonts w:ascii="Arial" w:hAnsi="Arial" w:cs="Arial"/>
        </w:rPr>
        <w:t>A conflict of interest m</w:t>
      </w:r>
      <w:r w:rsidR="00DF75CE" w:rsidRPr="000A6A8D">
        <w:rPr>
          <w:rFonts w:ascii="Arial" w:hAnsi="Arial" w:cs="Arial"/>
        </w:rPr>
        <w:t xml:space="preserve">ay arise in a variety of different situations associated with the delivery, </w:t>
      </w:r>
      <w:proofErr w:type="gramStart"/>
      <w:r w:rsidR="00DF75CE" w:rsidRPr="000A6A8D">
        <w:rPr>
          <w:rFonts w:ascii="Arial" w:hAnsi="Arial" w:cs="Arial"/>
        </w:rPr>
        <w:t>assessment</w:t>
      </w:r>
      <w:proofErr w:type="gramEnd"/>
      <w:r w:rsidR="00DF75CE" w:rsidRPr="000A6A8D">
        <w:rPr>
          <w:rFonts w:ascii="Arial" w:hAnsi="Arial" w:cs="Arial"/>
        </w:rPr>
        <w:t xml:space="preserve"> and examination of qualifications. The following list is not exhaustive </w:t>
      </w:r>
      <w:r w:rsidRPr="000A6A8D">
        <w:rPr>
          <w:rFonts w:ascii="Arial" w:hAnsi="Arial" w:cs="Arial"/>
        </w:rPr>
        <w:t>but provides examples of common potential conflicts:</w:t>
      </w:r>
    </w:p>
    <w:p w14:paraId="6502F42C" w14:textId="6E821A89" w:rsidR="004F51BE" w:rsidRPr="000A6A8D" w:rsidRDefault="004F51BE" w:rsidP="004F51BE">
      <w:pPr>
        <w:pStyle w:val="ListParagraph"/>
        <w:numPr>
          <w:ilvl w:val="0"/>
          <w:numId w:val="28"/>
        </w:numPr>
        <w:rPr>
          <w:rFonts w:ascii="Arial" w:hAnsi="Arial" w:cs="Arial"/>
          <w:sz w:val="22"/>
          <w:szCs w:val="22"/>
        </w:rPr>
      </w:pPr>
      <w:r w:rsidRPr="000A6A8D">
        <w:rPr>
          <w:rFonts w:ascii="Arial" w:hAnsi="Arial" w:cs="Arial"/>
          <w:sz w:val="22"/>
          <w:szCs w:val="22"/>
        </w:rPr>
        <w:t xml:space="preserve">Where an individual has personal interests that conflict with their professional association with </w:t>
      </w:r>
      <w:r w:rsidR="00EC3767">
        <w:rPr>
          <w:rFonts w:ascii="Arial" w:hAnsi="Arial" w:cs="Arial"/>
          <w:sz w:val="22"/>
          <w:szCs w:val="22"/>
        </w:rPr>
        <w:t xml:space="preserve">Titan Development </w:t>
      </w:r>
      <w:proofErr w:type="gramStart"/>
      <w:r w:rsidR="00EC3767">
        <w:rPr>
          <w:rFonts w:ascii="Arial" w:hAnsi="Arial" w:cs="Arial"/>
          <w:sz w:val="22"/>
          <w:szCs w:val="22"/>
        </w:rPr>
        <w:t>Centre</w:t>
      </w:r>
      <w:r w:rsidRPr="000A6A8D">
        <w:rPr>
          <w:rFonts w:ascii="Arial" w:hAnsi="Arial" w:cs="Arial"/>
          <w:sz w:val="22"/>
          <w:szCs w:val="22"/>
        </w:rPr>
        <w:t>;</w:t>
      </w:r>
      <w:proofErr w:type="gramEnd"/>
    </w:p>
    <w:p w14:paraId="1E1B8404" w14:textId="4E8EC1BD" w:rsidR="004F51BE" w:rsidRPr="000A6A8D" w:rsidRDefault="004F51BE" w:rsidP="004F51BE">
      <w:pPr>
        <w:pStyle w:val="ListParagraph"/>
        <w:numPr>
          <w:ilvl w:val="0"/>
          <w:numId w:val="28"/>
        </w:numPr>
        <w:rPr>
          <w:rFonts w:ascii="Arial" w:hAnsi="Arial" w:cs="Arial"/>
          <w:sz w:val="22"/>
          <w:szCs w:val="22"/>
        </w:rPr>
      </w:pPr>
      <w:r w:rsidRPr="000A6A8D">
        <w:rPr>
          <w:rFonts w:ascii="Arial" w:hAnsi="Arial" w:cs="Arial"/>
          <w:sz w:val="22"/>
          <w:szCs w:val="22"/>
        </w:rPr>
        <w:t xml:space="preserve">An assessment and internal quality assurance activity on a single course is undertaken by the same </w:t>
      </w:r>
      <w:proofErr w:type="gramStart"/>
      <w:r w:rsidRPr="000A6A8D">
        <w:rPr>
          <w:rFonts w:ascii="Arial" w:hAnsi="Arial" w:cs="Arial"/>
          <w:sz w:val="22"/>
          <w:szCs w:val="22"/>
        </w:rPr>
        <w:t>person;</w:t>
      </w:r>
      <w:proofErr w:type="gramEnd"/>
    </w:p>
    <w:p w14:paraId="7EDF10A7" w14:textId="24E485E8" w:rsidR="004F51BE" w:rsidRPr="000A6A8D" w:rsidRDefault="004F51BE" w:rsidP="004F51BE">
      <w:pPr>
        <w:pStyle w:val="ListParagraph"/>
        <w:numPr>
          <w:ilvl w:val="0"/>
          <w:numId w:val="28"/>
        </w:numPr>
        <w:rPr>
          <w:rFonts w:ascii="Arial" w:hAnsi="Arial" w:cs="Arial"/>
          <w:sz w:val="22"/>
          <w:szCs w:val="22"/>
        </w:rPr>
      </w:pPr>
      <w:r w:rsidRPr="000A6A8D">
        <w:rPr>
          <w:rFonts w:ascii="Arial" w:hAnsi="Arial" w:cs="Arial"/>
          <w:sz w:val="22"/>
          <w:szCs w:val="22"/>
        </w:rPr>
        <w:t xml:space="preserve">Where an individual is internally marking assessments of a learner who is a friend or </w:t>
      </w:r>
      <w:proofErr w:type="gramStart"/>
      <w:r w:rsidRPr="000A6A8D">
        <w:rPr>
          <w:rFonts w:ascii="Arial" w:hAnsi="Arial" w:cs="Arial"/>
          <w:sz w:val="22"/>
          <w:szCs w:val="22"/>
        </w:rPr>
        <w:t>relative;</w:t>
      </w:r>
      <w:proofErr w:type="gramEnd"/>
    </w:p>
    <w:p w14:paraId="5053112F" w14:textId="224802C8" w:rsidR="00812F3D" w:rsidRPr="000A6A8D" w:rsidRDefault="004F51BE" w:rsidP="00EA7F2B">
      <w:pPr>
        <w:pStyle w:val="ListParagraph"/>
        <w:numPr>
          <w:ilvl w:val="0"/>
          <w:numId w:val="28"/>
        </w:numPr>
        <w:rPr>
          <w:rFonts w:ascii="Arial" w:hAnsi="Arial" w:cs="Arial"/>
          <w:sz w:val="22"/>
          <w:szCs w:val="22"/>
        </w:rPr>
      </w:pPr>
      <w:r w:rsidRPr="000A6A8D">
        <w:rPr>
          <w:rFonts w:ascii="Arial" w:hAnsi="Arial" w:cs="Arial"/>
          <w:sz w:val="22"/>
          <w:szCs w:val="22"/>
        </w:rPr>
        <w:t>Where a tutor invigilates examinations for a course of study that they have taught.</w:t>
      </w:r>
    </w:p>
    <w:p w14:paraId="62F90438" w14:textId="77777777" w:rsidR="00580ED1" w:rsidRPr="000A6A8D" w:rsidRDefault="00580ED1" w:rsidP="00580ED1">
      <w:pPr>
        <w:rPr>
          <w:rFonts w:ascii="Arial" w:hAnsi="Arial" w:cs="Arial"/>
        </w:rPr>
      </w:pPr>
    </w:p>
    <w:p w14:paraId="475C1FE7" w14:textId="2FFF1088" w:rsidR="00580ED1" w:rsidRPr="000A6A8D" w:rsidRDefault="00580ED1" w:rsidP="00580ED1">
      <w:pPr>
        <w:rPr>
          <w:rFonts w:ascii="Arial" w:hAnsi="Arial" w:cs="Arial"/>
        </w:rPr>
      </w:pPr>
      <w:r w:rsidRPr="000A6A8D">
        <w:rPr>
          <w:rFonts w:ascii="Arial" w:hAnsi="Arial" w:cs="Arial"/>
        </w:rPr>
        <w:t>In implementing the approach for identifying conflicts of interest, everyone at the Centre is required to abide by the following principles:</w:t>
      </w:r>
    </w:p>
    <w:p w14:paraId="3440AB79" w14:textId="7F03B666" w:rsidR="00580ED1" w:rsidRPr="000A6A8D" w:rsidRDefault="00580ED1" w:rsidP="00580ED1">
      <w:pPr>
        <w:pStyle w:val="ListParagraph"/>
        <w:numPr>
          <w:ilvl w:val="0"/>
          <w:numId w:val="29"/>
        </w:numPr>
        <w:rPr>
          <w:rFonts w:ascii="Arial" w:hAnsi="Arial" w:cs="Arial"/>
          <w:sz w:val="22"/>
          <w:szCs w:val="22"/>
        </w:rPr>
      </w:pPr>
      <w:r w:rsidRPr="000A6A8D">
        <w:rPr>
          <w:rFonts w:ascii="Arial" w:hAnsi="Arial" w:cs="Arial"/>
          <w:sz w:val="22"/>
          <w:szCs w:val="22"/>
        </w:rPr>
        <w:t xml:space="preserve">All must commit to identifying conflicts of interest and in doing so, raise any possible conflicts of interest with the Head of </w:t>
      </w:r>
      <w:proofErr w:type="gramStart"/>
      <w:r w:rsidRPr="000A6A8D">
        <w:rPr>
          <w:rFonts w:ascii="Arial" w:hAnsi="Arial" w:cs="Arial"/>
          <w:sz w:val="22"/>
          <w:szCs w:val="22"/>
        </w:rPr>
        <w:t>Centre;</w:t>
      </w:r>
      <w:proofErr w:type="gramEnd"/>
    </w:p>
    <w:p w14:paraId="3BB7389D" w14:textId="23C904FD" w:rsidR="00580ED1" w:rsidRPr="000A6A8D" w:rsidRDefault="00580ED1" w:rsidP="00580ED1">
      <w:pPr>
        <w:pStyle w:val="ListParagraph"/>
        <w:numPr>
          <w:ilvl w:val="0"/>
          <w:numId w:val="29"/>
        </w:numPr>
        <w:rPr>
          <w:rFonts w:ascii="Arial" w:hAnsi="Arial" w:cs="Arial"/>
          <w:sz w:val="22"/>
          <w:szCs w:val="22"/>
        </w:rPr>
      </w:pPr>
      <w:r w:rsidRPr="000A6A8D">
        <w:rPr>
          <w:rFonts w:ascii="Arial" w:hAnsi="Arial" w:cs="Arial"/>
          <w:sz w:val="22"/>
          <w:szCs w:val="22"/>
        </w:rPr>
        <w:t>All must be proactive in the identification and management of conflicts of interest that may affect learners, the Centre o</w:t>
      </w:r>
      <w:r w:rsidR="00EC3767">
        <w:rPr>
          <w:rFonts w:ascii="Arial" w:hAnsi="Arial" w:cs="Arial"/>
          <w:sz w:val="22"/>
          <w:szCs w:val="22"/>
        </w:rPr>
        <w:t>r</w:t>
      </w:r>
      <w:r w:rsidRPr="000A6A8D">
        <w:rPr>
          <w:rFonts w:ascii="Arial" w:hAnsi="Arial" w:cs="Arial"/>
          <w:sz w:val="22"/>
          <w:szCs w:val="22"/>
        </w:rPr>
        <w:t xml:space="preserve"> the Awarding </w:t>
      </w:r>
      <w:proofErr w:type="gramStart"/>
      <w:r w:rsidRPr="000A6A8D">
        <w:rPr>
          <w:rFonts w:ascii="Arial" w:hAnsi="Arial" w:cs="Arial"/>
          <w:sz w:val="22"/>
          <w:szCs w:val="22"/>
        </w:rPr>
        <w:t>Organisation;</w:t>
      </w:r>
      <w:proofErr w:type="gramEnd"/>
    </w:p>
    <w:p w14:paraId="714B0449" w14:textId="14A78BB2" w:rsidR="00580ED1" w:rsidRPr="000A6A8D" w:rsidRDefault="00580ED1" w:rsidP="00580ED1">
      <w:pPr>
        <w:pStyle w:val="ListParagraph"/>
        <w:numPr>
          <w:ilvl w:val="0"/>
          <w:numId w:val="29"/>
        </w:numPr>
        <w:rPr>
          <w:rFonts w:ascii="Arial" w:hAnsi="Arial" w:cs="Arial"/>
          <w:sz w:val="22"/>
          <w:szCs w:val="22"/>
        </w:rPr>
      </w:pPr>
      <w:r w:rsidRPr="000A6A8D">
        <w:rPr>
          <w:rFonts w:ascii="Arial" w:hAnsi="Arial" w:cs="Arial"/>
          <w:sz w:val="22"/>
          <w:szCs w:val="22"/>
        </w:rPr>
        <w:t xml:space="preserve">All must be open about the nature of any conflicts of interest and not try to hide or present them in a better light – managing conflicts of interest is about preventing issues from occurring that may impact on learners, the Centre or the Awarding </w:t>
      </w:r>
      <w:proofErr w:type="gramStart"/>
      <w:r w:rsidRPr="000A6A8D">
        <w:rPr>
          <w:rFonts w:ascii="Arial" w:hAnsi="Arial" w:cs="Arial"/>
          <w:sz w:val="22"/>
          <w:szCs w:val="22"/>
        </w:rPr>
        <w:t>Organisation;</w:t>
      </w:r>
      <w:proofErr w:type="gramEnd"/>
    </w:p>
    <w:p w14:paraId="0CE6FDE9" w14:textId="6E07C28B" w:rsidR="00580ED1" w:rsidRPr="000A6A8D" w:rsidRDefault="00580ED1" w:rsidP="00580ED1">
      <w:pPr>
        <w:pStyle w:val="ListParagraph"/>
        <w:numPr>
          <w:ilvl w:val="0"/>
          <w:numId w:val="29"/>
        </w:numPr>
        <w:rPr>
          <w:rFonts w:ascii="Arial" w:hAnsi="Arial" w:cs="Arial"/>
          <w:sz w:val="22"/>
          <w:szCs w:val="22"/>
        </w:rPr>
      </w:pPr>
      <w:r w:rsidRPr="000A6A8D">
        <w:rPr>
          <w:rFonts w:ascii="Arial" w:hAnsi="Arial" w:cs="Arial"/>
          <w:sz w:val="22"/>
          <w:szCs w:val="22"/>
        </w:rPr>
        <w:t xml:space="preserve">Strive to identify and deal with conflicts of interest sooner rather than </w:t>
      </w:r>
      <w:proofErr w:type="gramStart"/>
      <w:r w:rsidRPr="000A6A8D">
        <w:rPr>
          <w:rFonts w:ascii="Arial" w:hAnsi="Arial" w:cs="Arial"/>
          <w:sz w:val="22"/>
          <w:szCs w:val="22"/>
        </w:rPr>
        <w:t>later;</w:t>
      </w:r>
      <w:proofErr w:type="gramEnd"/>
    </w:p>
    <w:p w14:paraId="3ABF33BA" w14:textId="2E400A3D" w:rsidR="00580ED1" w:rsidRPr="000A6A8D" w:rsidRDefault="00580ED1" w:rsidP="00580ED1">
      <w:pPr>
        <w:pStyle w:val="ListParagraph"/>
        <w:numPr>
          <w:ilvl w:val="0"/>
          <w:numId w:val="29"/>
        </w:numPr>
        <w:rPr>
          <w:rFonts w:ascii="Arial" w:hAnsi="Arial" w:cs="Arial"/>
          <w:sz w:val="22"/>
          <w:szCs w:val="22"/>
        </w:rPr>
      </w:pPr>
      <w:r w:rsidRPr="000A6A8D">
        <w:rPr>
          <w:rFonts w:ascii="Arial" w:hAnsi="Arial" w:cs="Arial"/>
          <w:sz w:val="22"/>
          <w:szCs w:val="22"/>
        </w:rPr>
        <w:t>Controls to manage the effect of any potential conflict of interest must be proportionate to the risks associated with the identified conflict</w:t>
      </w:r>
      <w:r w:rsidR="00773FBC" w:rsidRPr="000A6A8D">
        <w:rPr>
          <w:rFonts w:ascii="Arial" w:hAnsi="Arial" w:cs="Arial"/>
          <w:sz w:val="22"/>
          <w:szCs w:val="22"/>
        </w:rPr>
        <w:t>.</w:t>
      </w:r>
    </w:p>
    <w:p w14:paraId="5DC6C9FE" w14:textId="77777777" w:rsidR="00773FBC" w:rsidRPr="000A6A8D" w:rsidRDefault="00773FBC" w:rsidP="00773FBC">
      <w:pPr>
        <w:rPr>
          <w:rFonts w:ascii="Arial" w:hAnsi="Arial" w:cs="Arial"/>
        </w:rPr>
      </w:pPr>
    </w:p>
    <w:p w14:paraId="03C1A9FF" w14:textId="0FFF3679" w:rsidR="00773FBC" w:rsidRPr="000A6A8D" w:rsidRDefault="00773FBC" w:rsidP="00773FBC">
      <w:pPr>
        <w:rPr>
          <w:rFonts w:ascii="Arial" w:hAnsi="Arial" w:cs="Arial"/>
        </w:rPr>
      </w:pPr>
      <w:r w:rsidRPr="000A6A8D">
        <w:rPr>
          <w:rFonts w:ascii="Arial" w:hAnsi="Arial" w:cs="Arial"/>
        </w:rPr>
        <w:t>Where a declaration of an actual or potential conflict of interest is identified, then the process for managing the conflict will follow the</w:t>
      </w:r>
      <w:r w:rsidR="00727F1C" w:rsidRPr="000A6A8D">
        <w:rPr>
          <w:rFonts w:ascii="Arial" w:hAnsi="Arial" w:cs="Arial"/>
        </w:rPr>
        <w:t>se steps:</w:t>
      </w:r>
    </w:p>
    <w:p w14:paraId="27A8C0F5" w14:textId="605353FE" w:rsidR="00727F1C" w:rsidRPr="000A6A8D" w:rsidRDefault="00727F1C" w:rsidP="00727F1C">
      <w:pPr>
        <w:pStyle w:val="ListParagraph"/>
        <w:numPr>
          <w:ilvl w:val="0"/>
          <w:numId w:val="30"/>
        </w:numPr>
        <w:rPr>
          <w:rFonts w:ascii="Arial" w:hAnsi="Arial" w:cs="Arial"/>
          <w:sz w:val="22"/>
          <w:szCs w:val="22"/>
        </w:rPr>
      </w:pPr>
      <w:r w:rsidRPr="000A6A8D">
        <w:rPr>
          <w:rFonts w:ascii="Arial" w:hAnsi="Arial" w:cs="Arial"/>
          <w:sz w:val="22"/>
          <w:szCs w:val="22"/>
        </w:rPr>
        <w:t xml:space="preserve">Head of Centre assesses the impact of the conflict or potential conflict of </w:t>
      </w:r>
      <w:proofErr w:type="gramStart"/>
      <w:r w:rsidRPr="000A6A8D">
        <w:rPr>
          <w:rFonts w:ascii="Arial" w:hAnsi="Arial" w:cs="Arial"/>
          <w:sz w:val="22"/>
          <w:szCs w:val="22"/>
        </w:rPr>
        <w:t>interest;</w:t>
      </w:r>
      <w:proofErr w:type="gramEnd"/>
    </w:p>
    <w:p w14:paraId="35CEF9D6" w14:textId="1F8EE53C" w:rsidR="00727F1C" w:rsidRPr="000A6A8D" w:rsidRDefault="00727F1C" w:rsidP="00727F1C">
      <w:pPr>
        <w:pStyle w:val="ListParagraph"/>
        <w:numPr>
          <w:ilvl w:val="0"/>
          <w:numId w:val="30"/>
        </w:numPr>
        <w:rPr>
          <w:rFonts w:ascii="Arial" w:hAnsi="Arial" w:cs="Arial"/>
          <w:sz w:val="22"/>
          <w:szCs w:val="22"/>
        </w:rPr>
      </w:pPr>
      <w:r w:rsidRPr="000A6A8D">
        <w:rPr>
          <w:rFonts w:ascii="Arial" w:hAnsi="Arial" w:cs="Arial"/>
          <w:sz w:val="22"/>
          <w:szCs w:val="22"/>
        </w:rPr>
        <w:t xml:space="preserve">The conflict is either removed of </w:t>
      </w:r>
      <w:proofErr w:type="gramStart"/>
      <w:r w:rsidRPr="000A6A8D">
        <w:rPr>
          <w:rFonts w:ascii="Arial" w:hAnsi="Arial" w:cs="Arial"/>
          <w:sz w:val="22"/>
          <w:szCs w:val="22"/>
        </w:rPr>
        <w:t>managed;</w:t>
      </w:r>
      <w:proofErr w:type="gramEnd"/>
    </w:p>
    <w:p w14:paraId="77CA1B86" w14:textId="4BD7A539" w:rsidR="00727F1C" w:rsidRPr="000A6A8D" w:rsidRDefault="00727F1C" w:rsidP="00727F1C">
      <w:pPr>
        <w:pStyle w:val="ListParagraph"/>
        <w:numPr>
          <w:ilvl w:val="0"/>
          <w:numId w:val="30"/>
        </w:numPr>
        <w:rPr>
          <w:rFonts w:ascii="Arial" w:hAnsi="Arial" w:cs="Arial"/>
          <w:sz w:val="22"/>
          <w:szCs w:val="22"/>
        </w:rPr>
      </w:pPr>
      <w:r w:rsidRPr="000A6A8D">
        <w:rPr>
          <w:rFonts w:ascii="Arial" w:hAnsi="Arial" w:cs="Arial"/>
          <w:sz w:val="22"/>
          <w:szCs w:val="22"/>
        </w:rPr>
        <w:t xml:space="preserve">Where it requires to be managed, the Head of centre will liaise with the relevant programme manager to discuss the necessary actions/controls to manage the conflict, mitigate any impact on the organisation and ultimately to ensure that the learners are not adversely </w:t>
      </w:r>
      <w:proofErr w:type="gramStart"/>
      <w:r w:rsidRPr="000A6A8D">
        <w:rPr>
          <w:rFonts w:ascii="Arial" w:hAnsi="Arial" w:cs="Arial"/>
          <w:sz w:val="22"/>
          <w:szCs w:val="22"/>
        </w:rPr>
        <w:t>affected;</w:t>
      </w:r>
      <w:proofErr w:type="gramEnd"/>
    </w:p>
    <w:p w14:paraId="47FCE485" w14:textId="7987BD0C" w:rsidR="00727F1C" w:rsidRPr="000A6A8D" w:rsidRDefault="00727F1C" w:rsidP="00727F1C">
      <w:pPr>
        <w:pStyle w:val="ListParagraph"/>
        <w:numPr>
          <w:ilvl w:val="0"/>
          <w:numId w:val="30"/>
        </w:numPr>
        <w:rPr>
          <w:rFonts w:ascii="Arial" w:hAnsi="Arial" w:cs="Arial"/>
          <w:sz w:val="22"/>
          <w:szCs w:val="22"/>
        </w:rPr>
      </w:pPr>
      <w:r w:rsidRPr="000A6A8D">
        <w:rPr>
          <w:rFonts w:ascii="Arial" w:hAnsi="Arial" w:cs="Arial"/>
          <w:sz w:val="22"/>
          <w:szCs w:val="22"/>
        </w:rPr>
        <w:t>Conflicts of interest will be monitored and reported to the Awarding Organisation where applicable.</w:t>
      </w:r>
    </w:p>
    <w:p w14:paraId="2AEA4C8E" w14:textId="77777777" w:rsidR="00727F1C" w:rsidRPr="000A6A8D" w:rsidRDefault="00727F1C" w:rsidP="00727F1C">
      <w:pPr>
        <w:rPr>
          <w:rFonts w:ascii="Arial" w:hAnsi="Arial" w:cs="Arial"/>
        </w:rPr>
      </w:pPr>
    </w:p>
    <w:p w14:paraId="19BB1105" w14:textId="66093CF7" w:rsidR="00727F1C" w:rsidRPr="000A6A8D" w:rsidRDefault="00727F1C" w:rsidP="00727F1C">
      <w:pPr>
        <w:rPr>
          <w:rFonts w:ascii="Arial" w:hAnsi="Arial" w:cs="Arial"/>
        </w:rPr>
      </w:pPr>
      <w:r w:rsidRPr="000A6A8D">
        <w:rPr>
          <w:rFonts w:ascii="Arial" w:hAnsi="Arial" w:cs="Arial"/>
        </w:rPr>
        <w:t>The Centre will maintain a record of any declared conflicts of interest</w:t>
      </w:r>
      <w:r w:rsidR="001F7C45" w:rsidRPr="000A6A8D">
        <w:rPr>
          <w:rFonts w:ascii="Arial" w:hAnsi="Arial" w:cs="Arial"/>
        </w:rPr>
        <w:t xml:space="preserve"> or potential/perceived conflicts of interest, recording them in a Conf</w:t>
      </w:r>
      <w:r w:rsidR="00E3071F" w:rsidRPr="000A6A8D">
        <w:rPr>
          <w:rFonts w:ascii="Arial" w:hAnsi="Arial" w:cs="Arial"/>
        </w:rPr>
        <w:t>licts of Interest Register that</w:t>
      </w:r>
      <w:r w:rsidR="001F7C45" w:rsidRPr="000A6A8D">
        <w:rPr>
          <w:rFonts w:ascii="Arial" w:hAnsi="Arial" w:cs="Arial"/>
        </w:rPr>
        <w:t xml:space="preserve"> includes the nature of the conflict, potential adverse </w:t>
      </w:r>
      <w:proofErr w:type="gramStart"/>
      <w:r w:rsidR="001F7C45" w:rsidRPr="000A6A8D">
        <w:rPr>
          <w:rFonts w:ascii="Arial" w:hAnsi="Arial" w:cs="Arial"/>
        </w:rPr>
        <w:t>effect</w:t>
      </w:r>
      <w:proofErr w:type="gramEnd"/>
      <w:r w:rsidR="001F7C45" w:rsidRPr="000A6A8D">
        <w:rPr>
          <w:rFonts w:ascii="Arial" w:hAnsi="Arial" w:cs="Arial"/>
        </w:rPr>
        <w:t xml:space="preserve"> and the mitigating actions.</w:t>
      </w:r>
    </w:p>
    <w:p w14:paraId="6897C404" w14:textId="76E61052" w:rsidR="000A6A8D" w:rsidRPr="000A6A8D" w:rsidRDefault="00727F1C" w:rsidP="007B0F92">
      <w:pPr>
        <w:rPr>
          <w:rFonts w:ascii="Arial" w:hAnsi="Arial" w:cs="Arial"/>
        </w:rPr>
      </w:pPr>
      <w:r w:rsidRPr="000A6A8D">
        <w:rPr>
          <w:rFonts w:ascii="Arial" w:hAnsi="Arial" w:cs="Arial"/>
        </w:rPr>
        <w:lastRenderedPageBreak/>
        <w:t>If a conflict of interest occurs that has not been disclosed then the Centre will refer to the relevant policy for Malpractice and Maladministration, Appeals or Staff Disciplinary.</w:t>
      </w:r>
    </w:p>
    <w:p w14:paraId="0824666E" w14:textId="29263141" w:rsidR="006E4E0A" w:rsidRDefault="006E4E0A" w:rsidP="004A3078">
      <w:pPr>
        <w:pStyle w:val="Heading1"/>
      </w:pPr>
      <w:bookmarkStart w:id="39" w:name="_Toc133164574"/>
      <w:r>
        <w:t>Examination Paper Destruction Policy</w:t>
      </w:r>
      <w:bookmarkEnd w:id="39"/>
    </w:p>
    <w:p w14:paraId="393C62A8" w14:textId="77777777" w:rsidR="006E4E0A" w:rsidRPr="001812D5" w:rsidRDefault="006E4E0A" w:rsidP="00580ED1">
      <w:pPr>
        <w:rPr>
          <w:rFonts w:ascii="Arial" w:hAnsi="Arial" w:cs="Arial"/>
        </w:rPr>
      </w:pPr>
    </w:p>
    <w:p w14:paraId="367CAED3" w14:textId="4A1F0953" w:rsidR="004A3078" w:rsidRPr="001812D5" w:rsidRDefault="006E4E0A" w:rsidP="00580ED1">
      <w:pPr>
        <w:rPr>
          <w:rFonts w:ascii="Arial" w:hAnsi="Arial" w:cs="Arial"/>
        </w:rPr>
      </w:pPr>
      <w:r w:rsidRPr="001812D5">
        <w:rPr>
          <w:rFonts w:ascii="Arial" w:hAnsi="Arial" w:cs="Arial"/>
        </w:rPr>
        <w:t xml:space="preserve">The Centre acknowledges that </w:t>
      </w:r>
      <w:r w:rsidR="000A6A8D" w:rsidRPr="001812D5">
        <w:rPr>
          <w:rFonts w:ascii="Arial" w:hAnsi="Arial" w:cs="Arial"/>
        </w:rPr>
        <w:t>Highfield</w:t>
      </w:r>
      <w:r w:rsidRPr="001812D5">
        <w:rPr>
          <w:rFonts w:ascii="Arial" w:hAnsi="Arial" w:cs="Arial"/>
        </w:rPr>
        <w:t xml:space="preserve"> do not require that examination </w:t>
      </w:r>
      <w:r w:rsidR="004A3078" w:rsidRPr="001812D5">
        <w:rPr>
          <w:rFonts w:ascii="Arial" w:hAnsi="Arial" w:cs="Arial"/>
        </w:rPr>
        <w:t xml:space="preserve">papers be returned to themselves following the completion of exams for licence linked units in the security sector. </w:t>
      </w:r>
    </w:p>
    <w:p w14:paraId="5CA18AEA" w14:textId="1F94218F" w:rsidR="006E4E0A" w:rsidRPr="001812D5" w:rsidRDefault="004A3078" w:rsidP="00580ED1">
      <w:pPr>
        <w:rPr>
          <w:rFonts w:ascii="Arial" w:hAnsi="Arial" w:cs="Arial"/>
        </w:rPr>
      </w:pPr>
      <w:proofErr w:type="gramStart"/>
      <w:r w:rsidRPr="001812D5">
        <w:rPr>
          <w:rFonts w:ascii="Arial" w:hAnsi="Arial" w:cs="Arial"/>
        </w:rPr>
        <w:t xml:space="preserve">With this in mind, </w:t>
      </w:r>
      <w:r w:rsidR="001812D5" w:rsidRPr="001812D5">
        <w:rPr>
          <w:rFonts w:ascii="Arial" w:hAnsi="Arial" w:cs="Arial"/>
        </w:rPr>
        <w:t>Titan</w:t>
      </w:r>
      <w:proofErr w:type="gramEnd"/>
      <w:r w:rsidR="001812D5" w:rsidRPr="001812D5">
        <w:rPr>
          <w:rFonts w:ascii="Arial" w:hAnsi="Arial" w:cs="Arial"/>
        </w:rPr>
        <w:t xml:space="preserve"> Development Centre</w:t>
      </w:r>
      <w:r w:rsidRPr="001812D5">
        <w:rPr>
          <w:rFonts w:ascii="Arial" w:hAnsi="Arial" w:cs="Arial"/>
        </w:rPr>
        <w:t xml:space="preserve"> will destroy all used question papers on completion of the individual exams by shredding. A register will be kept detailing the Examination Paper Code, Paper security Code, date of examination, date of destruction and signature of the individual that destroyed the papers. Each of these entries will then be confirmed and signed off by the Head of Centre.</w:t>
      </w:r>
    </w:p>
    <w:p w14:paraId="3148E2EE" w14:textId="5C2C234F" w:rsidR="004A3078" w:rsidRPr="001812D5" w:rsidRDefault="004A3078" w:rsidP="00580ED1">
      <w:pPr>
        <w:rPr>
          <w:rFonts w:ascii="Arial" w:hAnsi="Arial" w:cs="Arial"/>
        </w:rPr>
      </w:pPr>
      <w:r w:rsidRPr="001812D5">
        <w:rPr>
          <w:rFonts w:ascii="Arial" w:hAnsi="Arial" w:cs="Arial"/>
        </w:rPr>
        <w:t>This policy and document will be kept securely in the H</w:t>
      </w:r>
      <w:r w:rsidR="000A6A8D" w:rsidRPr="001812D5">
        <w:rPr>
          <w:rFonts w:ascii="Arial" w:hAnsi="Arial" w:cs="Arial"/>
        </w:rPr>
        <w:t>ighfield</w:t>
      </w:r>
      <w:r w:rsidRPr="001812D5">
        <w:rPr>
          <w:rFonts w:ascii="Arial" w:hAnsi="Arial" w:cs="Arial"/>
        </w:rPr>
        <w:t xml:space="preserve"> Training Records folder and will be available for scrutiny by H</w:t>
      </w:r>
      <w:r w:rsidR="000A6A8D" w:rsidRPr="001812D5">
        <w:rPr>
          <w:rFonts w:ascii="Arial" w:hAnsi="Arial" w:cs="Arial"/>
        </w:rPr>
        <w:t>ighfield</w:t>
      </w:r>
      <w:r w:rsidRPr="001812D5">
        <w:rPr>
          <w:rFonts w:ascii="Arial" w:hAnsi="Arial" w:cs="Arial"/>
        </w:rPr>
        <w:t xml:space="preserve"> on request.</w:t>
      </w:r>
    </w:p>
    <w:sectPr w:rsidR="004A3078" w:rsidRPr="001812D5" w:rsidSect="00D155C0">
      <w:pgSz w:w="11906" w:h="16838"/>
      <w:pgMar w:top="1440" w:right="709" w:bottom="144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2EA9" w14:textId="77777777" w:rsidR="00DC23D6" w:rsidRDefault="00DC23D6" w:rsidP="009A56EC">
      <w:pPr>
        <w:spacing w:after="0" w:line="240" w:lineRule="auto"/>
      </w:pPr>
      <w:r>
        <w:separator/>
      </w:r>
    </w:p>
  </w:endnote>
  <w:endnote w:type="continuationSeparator" w:id="0">
    <w:p w14:paraId="3AD3C0C7" w14:textId="77777777" w:rsidR="00DC23D6" w:rsidRDefault="00DC23D6" w:rsidP="009A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4B81" w14:textId="77777777" w:rsidR="007B0F92" w:rsidRDefault="007B0F92" w:rsidP="00C479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E69EE3" w14:textId="77777777" w:rsidR="007B0F92" w:rsidRDefault="007B0F92" w:rsidP="00A62C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9FAE" w14:textId="77777777" w:rsidR="007B0F92" w:rsidRDefault="007B0F92" w:rsidP="00C479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FE3">
      <w:rPr>
        <w:rStyle w:val="PageNumber"/>
        <w:noProof/>
      </w:rPr>
      <w:t>28</w:t>
    </w:r>
    <w:r>
      <w:rPr>
        <w:rStyle w:val="PageNumber"/>
      </w:rPr>
      <w:fldChar w:fldCharType="end"/>
    </w:r>
  </w:p>
  <w:p w14:paraId="51853420" w14:textId="77777777" w:rsidR="007B0F92" w:rsidRDefault="007B0F92" w:rsidP="00A62C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72D0" w14:textId="1E9928F7" w:rsidR="007F5E3C" w:rsidRPr="007F5E3C" w:rsidRDefault="007F5E3C" w:rsidP="007F5E3C">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3180" w14:textId="77777777" w:rsidR="00DC23D6" w:rsidRDefault="00DC23D6" w:rsidP="009A56EC">
      <w:pPr>
        <w:spacing w:after="0" w:line="240" w:lineRule="auto"/>
      </w:pPr>
      <w:r>
        <w:separator/>
      </w:r>
    </w:p>
  </w:footnote>
  <w:footnote w:type="continuationSeparator" w:id="0">
    <w:p w14:paraId="03DABAEB" w14:textId="77777777" w:rsidR="00DC23D6" w:rsidRDefault="00DC23D6" w:rsidP="009A56EC">
      <w:pPr>
        <w:spacing w:after="0" w:line="240" w:lineRule="auto"/>
      </w:pPr>
      <w:r>
        <w:continuationSeparator/>
      </w:r>
    </w:p>
  </w:footnote>
  <w:footnote w:id="1">
    <w:p w14:paraId="2B6833A6" w14:textId="77777777" w:rsidR="007B0F92" w:rsidRPr="00321FC8" w:rsidRDefault="007B0F92" w:rsidP="007C7193">
      <w:pPr>
        <w:pStyle w:val="FootnoteText"/>
        <w:rPr>
          <w:rFonts w:ascii="Arial" w:hAnsi="Arial" w:cs="Arial"/>
        </w:rPr>
      </w:pPr>
      <w:r w:rsidRPr="00321FC8">
        <w:rPr>
          <w:rStyle w:val="FootnoteReference"/>
          <w:rFonts w:ascii="Arial" w:hAnsi="Arial" w:cs="Arial"/>
        </w:rPr>
        <w:footnoteRef/>
      </w:r>
      <w:r w:rsidRPr="00321FC8">
        <w:rPr>
          <w:rFonts w:ascii="Arial" w:hAnsi="Arial" w:cs="Arial"/>
        </w:rPr>
        <w:t xml:space="preserve"> Where they exist, see individual qualification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0A62" w14:textId="480FE059" w:rsidR="007B0F92" w:rsidRDefault="007B0F92" w:rsidP="009A56EC">
    <w:pPr>
      <w:pStyle w:val="Header"/>
      <w:jc w:val="right"/>
    </w:pPr>
  </w:p>
  <w:p w14:paraId="38F84777" w14:textId="77777777" w:rsidR="007B0F92" w:rsidRDefault="007B0F92" w:rsidP="00940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ADABB5C"/>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9A2041E4"/>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51425"/>
    <w:multiLevelType w:val="hybridMultilevel"/>
    <w:tmpl w:val="8C94752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1F21C9"/>
    <w:multiLevelType w:val="hybridMultilevel"/>
    <w:tmpl w:val="C0AA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A0FFE"/>
    <w:multiLevelType w:val="hybridMultilevel"/>
    <w:tmpl w:val="4A2AA9A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25C1E"/>
    <w:multiLevelType w:val="hybridMultilevel"/>
    <w:tmpl w:val="678C067E"/>
    <w:lvl w:ilvl="0" w:tplc="04090001">
      <w:start w:val="1"/>
      <w:numFmt w:val="bullet"/>
      <w:lvlText w:val=""/>
      <w:lvlJc w:val="left"/>
      <w:pPr>
        <w:tabs>
          <w:tab w:val="num" w:pos="1140"/>
        </w:tabs>
        <w:ind w:left="11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FC93DCE"/>
    <w:multiLevelType w:val="hybridMultilevel"/>
    <w:tmpl w:val="B20C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415EC"/>
    <w:multiLevelType w:val="hybridMultilevel"/>
    <w:tmpl w:val="628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14060"/>
    <w:multiLevelType w:val="hybridMultilevel"/>
    <w:tmpl w:val="C078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D79B6"/>
    <w:multiLevelType w:val="hybridMultilevel"/>
    <w:tmpl w:val="73D6541C"/>
    <w:lvl w:ilvl="0" w:tplc="E8ACBFDC">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0E11D83"/>
    <w:multiLevelType w:val="hybridMultilevel"/>
    <w:tmpl w:val="B4AC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D7DDE"/>
    <w:multiLevelType w:val="hybridMultilevel"/>
    <w:tmpl w:val="FCF27BF6"/>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D049B"/>
    <w:multiLevelType w:val="hybridMultilevel"/>
    <w:tmpl w:val="A25A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013D1"/>
    <w:multiLevelType w:val="hybridMultilevel"/>
    <w:tmpl w:val="D4BC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56C3B"/>
    <w:multiLevelType w:val="hybridMultilevel"/>
    <w:tmpl w:val="3CD2BEDE"/>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72E3863"/>
    <w:multiLevelType w:val="hybridMultilevel"/>
    <w:tmpl w:val="E1B0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61E29"/>
    <w:multiLevelType w:val="hybridMultilevel"/>
    <w:tmpl w:val="9C4E0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31629B"/>
    <w:multiLevelType w:val="hybridMultilevel"/>
    <w:tmpl w:val="6680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77819"/>
    <w:multiLevelType w:val="hybridMultilevel"/>
    <w:tmpl w:val="5B4C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8169C"/>
    <w:multiLevelType w:val="hybridMultilevel"/>
    <w:tmpl w:val="0482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241BC"/>
    <w:multiLevelType w:val="hybridMultilevel"/>
    <w:tmpl w:val="1FAE98C4"/>
    <w:lvl w:ilvl="0" w:tplc="04090001">
      <w:start w:val="1"/>
      <w:numFmt w:val="bullet"/>
      <w:lvlText w:val=""/>
      <w:lvlJc w:val="left"/>
      <w:pPr>
        <w:tabs>
          <w:tab w:val="num" w:pos="1140"/>
        </w:tabs>
        <w:ind w:left="11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65E7D08"/>
    <w:multiLevelType w:val="hybridMultilevel"/>
    <w:tmpl w:val="DF4E62F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B207FC"/>
    <w:multiLevelType w:val="hybridMultilevel"/>
    <w:tmpl w:val="0F76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40CC2"/>
    <w:multiLevelType w:val="hybridMultilevel"/>
    <w:tmpl w:val="373A0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201F75"/>
    <w:multiLevelType w:val="hybridMultilevel"/>
    <w:tmpl w:val="253C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DA7A78"/>
    <w:multiLevelType w:val="hybridMultilevel"/>
    <w:tmpl w:val="294C8D2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041D9"/>
    <w:multiLevelType w:val="hybridMultilevel"/>
    <w:tmpl w:val="ADAC3E1E"/>
    <w:lvl w:ilvl="0" w:tplc="04090001">
      <w:start w:val="1"/>
      <w:numFmt w:val="bullet"/>
      <w:lvlText w:val=""/>
      <w:lvlJc w:val="left"/>
      <w:pPr>
        <w:tabs>
          <w:tab w:val="num" w:pos="1140"/>
        </w:tabs>
        <w:ind w:left="11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F42598D"/>
    <w:multiLevelType w:val="hybridMultilevel"/>
    <w:tmpl w:val="907ED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6F70EB"/>
    <w:multiLevelType w:val="hybridMultilevel"/>
    <w:tmpl w:val="4DBC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1571C"/>
    <w:multiLevelType w:val="hybridMultilevel"/>
    <w:tmpl w:val="2C2C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85AC4"/>
    <w:multiLevelType w:val="hybridMultilevel"/>
    <w:tmpl w:val="B306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81E66"/>
    <w:multiLevelType w:val="hybridMultilevel"/>
    <w:tmpl w:val="1FDE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6B1323"/>
    <w:multiLevelType w:val="hybridMultilevel"/>
    <w:tmpl w:val="D49622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1A5281"/>
    <w:multiLevelType w:val="hybridMultilevel"/>
    <w:tmpl w:val="C366A178"/>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83562D"/>
    <w:multiLevelType w:val="hybridMultilevel"/>
    <w:tmpl w:val="9AA8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B19CF"/>
    <w:multiLevelType w:val="hybridMultilevel"/>
    <w:tmpl w:val="B93E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117FC"/>
    <w:multiLevelType w:val="hybridMultilevel"/>
    <w:tmpl w:val="9F180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DB4C58"/>
    <w:multiLevelType w:val="hybridMultilevel"/>
    <w:tmpl w:val="07E0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13399"/>
    <w:multiLevelType w:val="hybridMultilevel"/>
    <w:tmpl w:val="3F367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729526D"/>
    <w:multiLevelType w:val="hybridMultilevel"/>
    <w:tmpl w:val="EAC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62FCA"/>
    <w:multiLevelType w:val="hybridMultilevel"/>
    <w:tmpl w:val="452C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693F91"/>
    <w:multiLevelType w:val="hybridMultilevel"/>
    <w:tmpl w:val="C1B2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23B79"/>
    <w:multiLevelType w:val="hybridMultilevel"/>
    <w:tmpl w:val="B448A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46CF3"/>
    <w:multiLevelType w:val="hybridMultilevel"/>
    <w:tmpl w:val="EA5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D04C7"/>
    <w:multiLevelType w:val="hybridMultilevel"/>
    <w:tmpl w:val="080E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E35A27"/>
    <w:multiLevelType w:val="hybridMultilevel"/>
    <w:tmpl w:val="CC1C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8A1EB8"/>
    <w:multiLevelType w:val="hybridMultilevel"/>
    <w:tmpl w:val="4372C0C4"/>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923C87"/>
    <w:multiLevelType w:val="hybridMultilevel"/>
    <w:tmpl w:val="67185C3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7C36DE"/>
    <w:multiLevelType w:val="hybridMultilevel"/>
    <w:tmpl w:val="5400E24A"/>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967E0B"/>
    <w:multiLevelType w:val="hybridMultilevel"/>
    <w:tmpl w:val="5EA2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32808">
    <w:abstractNumId w:val="44"/>
  </w:num>
  <w:num w:numId="2" w16cid:durableId="1301035909">
    <w:abstractNumId w:val="43"/>
  </w:num>
  <w:num w:numId="3" w16cid:durableId="1115950923">
    <w:abstractNumId w:val="8"/>
  </w:num>
  <w:num w:numId="4" w16cid:durableId="834028654">
    <w:abstractNumId w:val="17"/>
  </w:num>
  <w:num w:numId="5" w16cid:durableId="1882787092">
    <w:abstractNumId w:val="49"/>
  </w:num>
  <w:num w:numId="6" w16cid:durableId="45489977">
    <w:abstractNumId w:val="14"/>
  </w:num>
  <w:num w:numId="7" w16cid:durableId="449785677">
    <w:abstractNumId w:val="0"/>
  </w:num>
  <w:num w:numId="8" w16cid:durableId="664817021">
    <w:abstractNumId w:val="1"/>
  </w:num>
  <w:num w:numId="9" w16cid:durableId="1434284613">
    <w:abstractNumId w:val="28"/>
  </w:num>
  <w:num w:numId="10" w16cid:durableId="706177120">
    <w:abstractNumId w:val="3"/>
  </w:num>
  <w:num w:numId="11" w16cid:durableId="1504776796">
    <w:abstractNumId w:val="42"/>
  </w:num>
  <w:num w:numId="12" w16cid:durableId="1546718783">
    <w:abstractNumId w:val="18"/>
  </w:num>
  <w:num w:numId="13" w16cid:durableId="1058165893">
    <w:abstractNumId w:val="13"/>
  </w:num>
  <w:num w:numId="14" w16cid:durableId="1519155761">
    <w:abstractNumId w:val="40"/>
  </w:num>
  <w:num w:numId="15" w16cid:durableId="1525745482">
    <w:abstractNumId w:val="10"/>
  </w:num>
  <w:num w:numId="16" w16cid:durableId="1441031094">
    <w:abstractNumId w:val="16"/>
  </w:num>
  <w:num w:numId="17" w16cid:durableId="789513595">
    <w:abstractNumId w:val="38"/>
  </w:num>
  <w:num w:numId="18" w16cid:durableId="1877813541">
    <w:abstractNumId w:val="27"/>
  </w:num>
  <w:num w:numId="19" w16cid:durableId="1531256860">
    <w:abstractNumId w:val="23"/>
  </w:num>
  <w:num w:numId="20" w16cid:durableId="4324387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35023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7095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39063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8902115">
    <w:abstractNumId w:val="34"/>
  </w:num>
  <w:num w:numId="25" w16cid:durableId="446042370">
    <w:abstractNumId w:val="41"/>
  </w:num>
  <w:num w:numId="26" w16cid:durableId="1784301610">
    <w:abstractNumId w:val="12"/>
  </w:num>
  <w:num w:numId="27" w16cid:durableId="932130843">
    <w:abstractNumId w:val="22"/>
  </w:num>
  <w:num w:numId="28" w16cid:durableId="1043138618">
    <w:abstractNumId w:val="37"/>
  </w:num>
  <w:num w:numId="29" w16cid:durableId="1953390372">
    <w:abstractNumId w:val="39"/>
  </w:num>
  <w:num w:numId="30" w16cid:durableId="1777672212">
    <w:abstractNumId w:val="32"/>
  </w:num>
  <w:num w:numId="31" w16cid:durableId="254830442">
    <w:abstractNumId w:val="5"/>
  </w:num>
  <w:num w:numId="32" w16cid:durableId="944114386">
    <w:abstractNumId w:val="24"/>
  </w:num>
  <w:num w:numId="33" w16cid:durableId="62147732">
    <w:abstractNumId w:val="6"/>
  </w:num>
  <w:num w:numId="34" w16cid:durableId="1153982898">
    <w:abstractNumId w:val="19"/>
  </w:num>
  <w:num w:numId="35" w16cid:durableId="1169981193">
    <w:abstractNumId w:val="29"/>
  </w:num>
  <w:num w:numId="36" w16cid:durableId="1644430975">
    <w:abstractNumId w:val="36"/>
  </w:num>
  <w:num w:numId="37" w16cid:durableId="388966598">
    <w:abstractNumId w:val="45"/>
  </w:num>
  <w:num w:numId="38" w16cid:durableId="1817792170">
    <w:abstractNumId w:val="7"/>
  </w:num>
  <w:num w:numId="39" w16cid:durableId="1122381587">
    <w:abstractNumId w:val="15"/>
  </w:num>
  <w:num w:numId="40" w16cid:durableId="605045546">
    <w:abstractNumId w:val="21"/>
  </w:num>
  <w:num w:numId="41" w16cid:durableId="1455172497">
    <w:abstractNumId w:val="25"/>
  </w:num>
  <w:num w:numId="42" w16cid:durableId="303047675">
    <w:abstractNumId w:val="2"/>
  </w:num>
  <w:num w:numId="43" w16cid:durableId="2112621092">
    <w:abstractNumId w:val="47"/>
  </w:num>
  <w:num w:numId="44" w16cid:durableId="1170945178">
    <w:abstractNumId w:val="11"/>
  </w:num>
  <w:num w:numId="45" w16cid:durableId="627392224">
    <w:abstractNumId w:val="48"/>
  </w:num>
  <w:num w:numId="46" w16cid:durableId="1295866760">
    <w:abstractNumId w:val="46"/>
  </w:num>
  <w:num w:numId="47" w16cid:durableId="701856665">
    <w:abstractNumId w:val="33"/>
  </w:num>
  <w:num w:numId="48" w16cid:durableId="1767261226">
    <w:abstractNumId w:val="4"/>
  </w:num>
  <w:num w:numId="49" w16cid:durableId="1149401795">
    <w:abstractNumId w:val="35"/>
  </w:num>
  <w:num w:numId="50" w16cid:durableId="1810592007">
    <w:abstractNumId w:val="31"/>
  </w:num>
  <w:num w:numId="51" w16cid:durableId="19815701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EC"/>
    <w:rsid w:val="00015918"/>
    <w:rsid w:val="00016120"/>
    <w:rsid w:val="00016842"/>
    <w:rsid w:val="000325EB"/>
    <w:rsid w:val="00041A4B"/>
    <w:rsid w:val="0004325B"/>
    <w:rsid w:val="00071516"/>
    <w:rsid w:val="00095D25"/>
    <w:rsid w:val="000A0DB7"/>
    <w:rsid w:val="000A6A8D"/>
    <w:rsid w:val="000D0452"/>
    <w:rsid w:val="001811E5"/>
    <w:rsid w:val="001812D5"/>
    <w:rsid w:val="001B73C7"/>
    <w:rsid w:val="001C7209"/>
    <w:rsid w:val="001F7C45"/>
    <w:rsid w:val="00221157"/>
    <w:rsid w:val="00231302"/>
    <w:rsid w:val="002B1D8D"/>
    <w:rsid w:val="002B7911"/>
    <w:rsid w:val="002C6834"/>
    <w:rsid w:val="00303F65"/>
    <w:rsid w:val="00313533"/>
    <w:rsid w:val="00317B07"/>
    <w:rsid w:val="00322B1E"/>
    <w:rsid w:val="00386413"/>
    <w:rsid w:val="003A01E8"/>
    <w:rsid w:val="003A2189"/>
    <w:rsid w:val="003C3DE8"/>
    <w:rsid w:val="003E3E14"/>
    <w:rsid w:val="00404B04"/>
    <w:rsid w:val="004256EB"/>
    <w:rsid w:val="004310EC"/>
    <w:rsid w:val="004A3078"/>
    <w:rsid w:val="004F51BE"/>
    <w:rsid w:val="0050453B"/>
    <w:rsid w:val="00506CB7"/>
    <w:rsid w:val="00531BF6"/>
    <w:rsid w:val="00557E5A"/>
    <w:rsid w:val="005705AC"/>
    <w:rsid w:val="00580ED1"/>
    <w:rsid w:val="0059641B"/>
    <w:rsid w:val="00614C61"/>
    <w:rsid w:val="006302EB"/>
    <w:rsid w:val="00634FE3"/>
    <w:rsid w:val="00662BB3"/>
    <w:rsid w:val="006A7496"/>
    <w:rsid w:val="006B384E"/>
    <w:rsid w:val="006B724D"/>
    <w:rsid w:val="006C25F9"/>
    <w:rsid w:val="006E4E0A"/>
    <w:rsid w:val="00701FD7"/>
    <w:rsid w:val="00727F1C"/>
    <w:rsid w:val="00741757"/>
    <w:rsid w:val="0074464A"/>
    <w:rsid w:val="00765C05"/>
    <w:rsid w:val="00766AE7"/>
    <w:rsid w:val="00771A3D"/>
    <w:rsid w:val="00773E2F"/>
    <w:rsid w:val="00773FBC"/>
    <w:rsid w:val="0077572C"/>
    <w:rsid w:val="007A1B58"/>
    <w:rsid w:val="007B0F92"/>
    <w:rsid w:val="007C7193"/>
    <w:rsid w:val="007D65FB"/>
    <w:rsid w:val="007F3C62"/>
    <w:rsid w:val="007F5E3C"/>
    <w:rsid w:val="00812F3D"/>
    <w:rsid w:val="008416FD"/>
    <w:rsid w:val="00873792"/>
    <w:rsid w:val="00882786"/>
    <w:rsid w:val="008A320E"/>
    <w:rsid w:val="008B1368"/>
    <w:rsid w:val="008C4885"/>
    <w:rsid w:val="008D05A9"/>
    <w:rsid w:val="0092014C"/>
    <w:rsid w:val="0092098D"/>
    <w:rsid w:val="00927E38"/>
    <w:rsid w:val="00935285"/>
    <w:rsid w:val="00940F12"/>
    <w:rsid w:val="0094582F"/>
    <w:rsid w:val="00952F94"/>
    <w:rsid w:val="0096712C"/>
    <w:rsid w:val="009872BF"/>
    <w:rsid w:val="009A56EC"/>
    <w:rsid w:val="009D0FC1"/>
    <w:rsid w:val="00A1626A"/>
    <w:rsid w:val="00A22065"/>
    <w:rsid w:val="00A268D0"/>
    <w:rsid w:val="00A31A85"/>
    <w:rsid w:val="00A62C18"/>
    <w:rsid w:val="00A76CA5"/>
    <w:rsid w:val="00A942BD"/>
    <w:rsid w:val="00AA1E36"/>
    <w:rsid w:val="00AB44AD"/>
    <w:rsid w:val="00AB7746"/>
    <w:rsid w:val="00AE709A"/>
    <w:rsid w:val="00AF397F"/>
    <w:rsid w:val="00B07B50"/>
    <w:rsid w:val="00B32128"/>
    <w:rsid w:val="00B650A4"/>
    <w:rsid w:val="00B91520"/>
    <w:rsid w:val="00BE378C"/>
    <w:rsid w:val="00BF17B3"/>
    <w:rsid w:val="00C23225"/>
    <w:rsid w:val="00C36C16"/>
    <w:rsid w:val="00C43354"/>
    <w:rsid w:val="00C47941"/>
    <w:rsid w:val="00C518A9"/>
    <w:rsid w:val="00C54763"/>
    <w:rsid w:val="00C76DE2"/>
    <w:rsid w:val="00CB57E3"/>
    <w:rsid w:val="00CD5942"/>
    <w:rsid w:val="00D004D0"/>
    <w:rsid w:val="00D10C2B"/>
    <w:rsid w:val="00D155C0"/>
    <w:rsid w:val="00D1560C"/>
    <w:rsid w:val="00D72446"/>
    <w:rsid w:val="00DC23D6"/>
    <w:rsid w:val="00DD57F9"/>
    <w:rsid w:val="00DF75CE"/>
    <w:rsid w:val="00E176B5"/>
    <w:rsid w:val="00E3071F"/>
    <w:rsid w:val="00E32435"/>
    <w:rsid w:val="00E340D4"/>
    <w:rsid w:val="00EA7F2B"/>
    <w:rsid w:val="00EB4B15"/>
    <w:rsid w:val="00EB7D55"/>
    <w:rsid w:val="00EC3767"/>
    <w:rsid w:val="00ED433C"/>
    <w:rsid w:val="00F039FE"/>
    <w:rsid w:val="00F230F6"/>
    <w:rsid w:val="00F309AD"/>
    <w:rsid w:val="00F5403D"/>
    <w:rsid w:val="00FD18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92076A"/>
  <w15:docId w15:val="{A3469387-CB7F-EF48-BA6E-F30B1A6F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F3D"/>
  </w:style>
  <w:style w:type="paragraph" w:styleId="Heading1">
    <w:name w:val="heading 1"/>
    <w:basedOn w:val="Normal"/>
    <w:next w:val="Normal"/>
    <w:link w:val="Heading1Char"/>
    <w:uiPriority w:val="9"/>
    <w:qFormat/>
    <w:rsid w:val="0031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F397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7C71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6EC"/>
  </w:style>
  <w:style w:type="paragraph" w:styleId="Footer">
    <w:name w:val="footer"/>
    <w:basedOn w:val="Normal"/>
    <w:link w:val="FooterChar"/>
    <w:unhideWhenUsed/>
    <w:rsid w:val="009A5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6EC"/>
  </w:style>
  <w:style w:type="paragraph" w:styleId="ListParagraph">
    <w:name w:val="List Paragraph"/>
    <w:basedOn w:val="Normal"/>
    <w:uiPriority w:val="34"/>
    <w:qFormat/>
    <w:rsid w:val="009A56EC"/>
    <w:pPr>
      <w:spacing w:after="0" w:line="240" w:lineRule="auto"/>
      <w:ind w:left="720"/>
      <w:contextualSpacing/>
    </w:pPr>
    <w:rPr>
      <w:rFonts w:ascii="Trebuchet MS" w:hAnsi="Trebuchet MS"/>
      <w:sz w:val="24"/>
      <w:szCs w:val="24"/>
    </w:rPr>
  </w:style>
  <w:style w:type="paragraph" w:styleId="BalloonText">
    <w:name w:val="Balloon Text"/>
    <w:basedOn w:val="Normal"/>
    <w:link w:val="BalloonTextChar"/>
    <w:uiPriority w:val="99"/>
    <w:semiHidden/>
    <w:unhideWhenUsed/>
    <w:rsid w:val="009A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6EC"/>
    <w:rPr>
      <w:rFonts w:ascii="Tahoma" w:hAnsi="Tahoma" w:cs="Tahoma"/>
      <w:sz w:val="16"/>
      <w:szCs w:val="16"/>
    </w:rPr>
  </w:style>
  <w:style w:type="table" w:styleId="TableGrid">
    <w:name w:val="Table Grid"/>
    <w:basedOn w:val="TableNormal"/>
    <w:uiPriority w:val="59"/>
    <w:rsid w:val="00313533"/>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3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13533"/>
    <w:pPr>
      <w:outlineLvl w:val="9"/>
    </w:pPr>
    <w:rPr>
      <w:lang w:val="en-US"/>
    </w:rPr>
  </w:style>
  <w:style w:type="paragraph" w:styleId="TOC1">
    <w:name w:val="toc 1"/>
    <w:basedOn w:val="Normal"/>
    <w:next w:val="Normal"/>
    <w:autoRedefine/>
    <w:uiPriority w:val="39"/>
    <w:unhideWhenUsed/>
    <w:rsid w:val="00313533"/>
    <w:pPr>
      <w:spacing w:after="100"/>
    </w:pPr>
  </w:style>
  <w:style w:type="character" w:styleId="Hyperlink">
    <w:name w:val="Hyperlink"/>
    <w:basedOn w:val="DefaultParagraphFont"/>
    <w:uiPriority w:val="99"/>
    <w:unhideWhenUsed/>
    <w:rsid w:val="00313533"/>
    <w:rPr>
      <w:color w:val="0000FF" w:themeColor="hyperlink"/>
      <w:u w:val="single"/>
    </w:rPr>
  </w:style>
  <w:style w:type="character" w:customStyle="1" w:styleId="Heading2Char">
    <w:name w:val="Heading 2 Char"/>
    <w:basedOn w:val="DefaultParagraphFont"/>
    <w:link w:val="Heading2"/>
    <w:rsid w:val="00AF397F"/>
    <w:rPr>
      <w:rFonts w:ascii="Arial" w:eastAsia="Times New Roman" w:hAnsi="Arial" w:cs="Arial"/>
      <w:b/>
      <w:bCs/>
      <w:i/>
      <w:iCs/>
      <w:sz w:val="28"/>
      <w:szCs w:val="28"/>
    </w:rPr>
  </w:style>
  <w:style w:type="paragraph" w:customStyle="1" w:styleId="Style">
    <w:name w:val="Style"/>
    <w:rsid w:val="00AF397F"/>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TOC2">
    <w:name w:val="toc 2"/>
    <w:basedOn w:val="Normal"/>
    <w:next w:val="Normal"/>
    <w:autoRedefine/>
    <w:uiPriority w:val="39"/>
    <w:unhideWhenUsed/>
    <w:rsid w:val="00AF397F"/>
    <w:pPr>
      <w:spacing w:after="100"/>
      <w:ind w:left="220"/>
    </w:pPr>
  </w:style>
  <w:style w:type="character" w:customStyle="1" w:styleId="Heading3Char">
    <w:name w:val="Heading 3 Char"/>
    <w:basedOn w:val="DefaultParagraphFont"/>
    <w:link w:val="Heading3"/>
    <w:uiPriority w:val="9"/>
    <w:rsid w:val="007C7193"/>
    <w:rPr>
      <w:rFonts w:asciiTheme="majorHAnsi" w:eastAsiaTheme="majorEastAsia" w:hAnsiTheme="majorHAnsi" w:cstheme="majorBidi"/>
      <w:b/>
      <w:bCs/>
      <w:color w:val="4F81BD" w:themeColor="accent1"/>
    </w:rPr>
  </w:style>
  <w:style w:type="paragraph" w:customStyle="1" w:styleId="Head">
    <w:name w:val="Head"/>
    <w:rsid w:val="007C7193"/>
    <w:pPr>
      <w:spacing w:after="120" w:line="240" w:lineRule="auto"/>
    </w:pPr>
    <w:rPr>
      <w:rFonts w:ascii="Arial" w:eastAsia="Times New Roman" w:hAnsi="Arial" w:cs="Times New Roman"/>
      <w:b/>
      <w:noProof/>
      <w:sz w:val="24"/>
      <w:szCs w:val="20"/>
    </w:rPr>
  </w:style>
  <w:style w:type="paragraph" w:styleId="BodyText2">
    <w:name w:val="Body Text 2"/>
    <w:basedOn w:val="Normal"/>
    <w:link w:val="BodyText2Char"/>
    <w:rsid w:val="007C7193"/>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7C7193"/>
    <w:rPr>
      <w:rFonts w:ascii="Arial" w:eastAsia="Times New Roman" w:hAnsi="Arial" w:cs="Times New Roman"/>
      <w:sz w:val="24"/>
      <w:szCs w:val="24"/>
    </w:rPr>
  </w:style>
  <w:style w:type="paragraph" w:styleId="BodyText">
    <w:name w:val="Body Text"/>
    <w:basedOn w:val="Normal"/>
    <w:link w:val="BodyTextChar"/>
    <w:rsid w:val="007C7193"/>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7C7193"/>
    <w:rPr>
      <w:rFonts w:ascii="Arial" w:eastAsia="Times New Roman" w:hAnsi="Arial" w:cs="Arial"/>
      <w:sz w:val="24"/>
      <w:szCs w:val="24"/>
    </w:rPr>
  </w:style>
  <w:style w:type="paragraph" w:styleId="BodyText3">
    <w:name w:val="Body Text 3"/>
    <w:basedOn w:val="Normal"/>
    <w:link w:val="BodyText3Char"/>
    <w:rsid w:val="007C7193"/>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7C7193"/>
    <w:rPr>
      <w:rFonts w:ascii="Arial" w:eastAsia="Times New Roman" w:hAnsi="Arial" w:cs="Arial"/>
      <w:sz w:val="16"/>
      <w:szCs w:val="16"/>
    </w:rPr>
  </w:style>
  <w:style w:type="paragraph" w:styleId="FootnoteText">
    <w:name w:val="footnote text"/>
    <w:basedOn w:val="Normal"/>
    <w:link w:val="FootnoteTextChar"/>
    <w:rsid w:val="007C71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C7193"/>
    <w:rPr>
      <w:rFonts w:ascii="Times New Roman" w:eastAsia="Times New Roman" w:hAnsi="Times New Roman" w:cs="Times New Roman"/>
      <w:sz w:val="20"/>
      <w:szCs w:val="20"/>
    </w:rPr>
  </w:style>
  <w:style w:type="character" w:styleId="FootnoteReference">
    <w:name w:val="footnote reference"/>
    <w:basedOn w:val="DefaultParagraphFont"/>
    <w:rsid w:val="007C7193"/>
    <w:rPr>
      <w:vertAlign w:val="superscript"/>
    </w:rPr>
  </w:style>
  <w:style w:type="character" w:styleId="FollowedHyperlink">
    <w:name w:val="FollowedHyperlink"/>
    <w:basedOn w:val="DefaultParagraphFont"/>
    <w:uiPriority w:val="99"/>
    <w:semiHidden/>
    <w:unhideWhenUsed/>
    <w:rsid w:val="00701FD7"/>
    <w:rPr>
      <w:color w:val="800080" w:themeColor="followedHyperlink"/>
      <w:u w:val="single"/>
    </w:rPr>
  </w:style>
  <w:style w:type="paragraph" w:styleId="Revision">
    <w:name w:val="Revision"/>
    <w:hidden/>
    <w:uiPriority w:val="99"/>
    <w:semiHidden/>
    <w:rsid w:val="00BF17B3"/>
    <w:pPr>
      <w:spacing w:after="0" w:line="240" w:lineRule="auto"/>
    </w:pPr>
  </w:style>
  <w:style w:type="character" w:styleId="PageNumber">
    <w:name w:val="page number"/>
    <w:basedOn w:val="DefaultParagraphFont"/>
    <w:uiPriority w:val="99"/>
    <w:semiHidden/>
    <w:unhideWhenUsed/>
    <w:rsid w:val="00A62C18"/>
  </w:style>
  <w:style w:type="character" w:styleId="UnresolvedMention">
    <w:name w:val="Unresolved Mention"/>
    <w:basedOn w:val="DefaultParagraphFont"/>
    <w:uiPriority w:val="99"/>
    <w:semiHidden/>
    <w:unhideWhenUsed/>
    <w:rsid w:val="0074464A"/>
    <w:rPr>
      <w:color w:val="605E5C"/>
      <w:shd w:val="clear" w:color="auto" w:fill="E1DFDD"/>
    </w:rPr>
  </w:style>
  <w:style w:type="paragraph" w:customStyle="1" w:styleId="Default">
    <w:name w:val="Default"/>
    <w:rsid w:val="002B7911"/>
    <w:pPr>
      <w:autoSpaceDE w:val="0"/>
      <w:autoSpaceDN w:val="0"/>
      <w:adjustRightInd w:val="0"/>
      <w:spacing w:after="0" w:line="240" w:lineRule="auto"/>
    </w:pPr>
    <w:rPr>
      <w:rFonts w:ascii="Verdana" w:hAnsi="Verdana" w:cs="Verdana"/>
      <w:color w:val="000000"/>
      <w:sz w:val="24"/>
      <w:szCs w:val="24"/>
    </w:rPr>
  </w:style>
  <w:style w:type="paragraph" w:styleId="TOC3">
    <w:name w:val="toc 3"/>
    <w:basedOn w:val="Normal"/>
    <w:next w:val="Normal"/>
    <w:autoRedefine/>
    <w:uiPriority w:val="39"/>
    <w:unhideWhenUsed/>
    <w:rsid w:val="00EB7D55"/>
    <w:pPr>
      <w:spacing w:after="100"/>
      <w:ind w:left="440"/>
    </w:pPr>
  </w:style>
  <w:style w:type="paragraph" w:styleId="NoSpacing">
    <w:name w:val="No Spacing"/>
    <w:link w:val="NoSpacingChar"/>
    <w:uiPriority w:val="1"/>
    <w:qFormat/>
    <w:rsid w:val="007F5E3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7F5E3C"/>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ighfieldqualification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014F95-C571-5442-9AE2-0C1E5F23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8320</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Michael Roberts</cp:lastModifiedBy>
  <cp:revision>12</cp:revision>
  <cp:lastPrinted>2015-09-10T16:16:00Z</cp:lastPrinted>
  <dcterms:created xsi:type="dcterms:W3CDTF">2023-04-23T16:56:00Z</dcterms:created>
  <dcterms:modified xsi:type="dcterms:W3CDTF">2023-07-05T17:07:00Z</dcterms:modified>
</cp:coreProperties>
</file>